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3CAC1C" w14:textId="6546FEA3" w:rsidR="00D32BB5" w:rsidRDefault="00A1091D" w:rsidP="00D32BB5">
      <w:pPr>
        <w:spacing w:after="300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Higher rates of Stamp Duty Land Tax</w:t>
      </w:r>
    </w:p>
    <w:p w14:paraId="348DCB5B" w14:textId="38640523" w:rsidR="00D32BB5" w:rsidRDefault="00A1091D" w:rsidP="00D32BB5">
      <w:pPr>
        <w:spacing w:after="30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Whilst many know that there is </w:t>
      </w:r>
      <w:r w:rsidR="00DB085B">
        <w:rPr>
          <w:rFonts w:ascii="Arial" w:hAnsi="Arial"/>
          <w:sz w:val="20"/>
          <w:szCs w:val="20"/>
        </w:rPr>
        <w:t>a</w:t>
      </w:r>
      <w:r>
        <w:rPr>
          <w:rFonts w:ascii="Arial" w:hAnsi="Arial"/>
          <w:sz w:val="20"/>
          <w:szCs w:val="20"/>
        </w:rPr>
        <w:t xml:space="preserve"> stamp duty land tax (SDLT)</w:t>
      </w:r>
      <w:r w:rsidR="004915E8">
        <w:rPr>
          <w:rFonts w:ascii="Arial" w:hAnsi="Arial"/>
          <w:sz w:val="20"/>
          <w:szCs w:val="20"/>
        </w:rPr>
        <w:t xml:space="preserve"> surcharge for those buying an additional property, the rules that dictate when the surcharge is payable are not as well known</w:t>
      </w:r>
      <w:r w:rsidR="00F82F5A">
        <w:rPr>
          <w:rFonts w:ascii="Arial" w:hAnsi="Arial"/>
          <w:sz w:val="20"/>
          <w:szCs w:val="20"/>
        </w:rPr>
        <w:t>.</w:t>
      </w:r>
      <w:r w:rsidR="00B358BA">
        <w:rPr>
          <w:rFonts w:ascii="Arial" w:hAnsi="Arial"/>
          <w:sz w:val="20"/>
          <w:szCs w:val="20"/>
        </w:rPr>
        <w:t xml:space="preserve"> SDLT applies to property in England and Northern Ireland</w:t>
      </w:r>
      <w:r w:rsidR="0052359B">
        <w:rPr>
          <w:rFonts w:ascii="Arial" w:hAnsi="Arial"/>
          <w:sz w:val="20"/>
          <w:szCs w:val="20"/>
        </w:rPr>
        <w:t>, although there are equivalent taxes in Scotland and Wales.</w:t>
      </w:r>
    </w:p>
    <w:p w14:paraId="24C599BE" w14:textId="5A4BB680" w:rsidR="0078542D" w:rsidRDefault="0078542D" w:rsidP="00D32BB5">
      <w:pPr>
        <w:spacing w:after="30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This factsheet is aimed at individuals, but partnerships and companies </w:t>
      </w:r>
      <w:r w:rsidR="009679E4">
        <w:rPr>
          <w:rFonts w:ascii="Arial" w:hAnsi="Arial"/>
          <w:sz w:val="20"/>
          <w:szCs w:val="20"/>
        </w:rPr>
        <w:t>may also need to pay higher rates of SDLT.</w:t>
      </w:r>
    </w:p>
    <w:p w14:paraId="10717369" w14:textId="7C7C435B" w:rsidR="00D1783E" w:rsidRDefault="00735455" w:rsidP="00D1783E">
      <w:pPr>
        <w:pStyle w:val="NormalWeb"/>
        <w:spacing w:after="210" w:afterAutospacing="0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The higher rates</w:t>
      </w:r>
    </w:p>
    <w:p w14:paraId="0FC0E8C6" w14:textId="3B56E51F" w:rsidR="00410B69" w:rsidRDefault="00A369CF" w:rsidP="00CB1711">
      <w:pPr>
        <w:pStyle w:val="NoSpacing"/>
        <w:rPr>
          <w:rFonts w:ascii="Arial" w:hAnsi="Arial"/>
          <w:sz w:val="20"/>
          <w:szCs w:val="20"/>
        </w:rPr>
      </w:pPr>
      <w:r w:rsidRPr="00CB1711">
        <w:rPr>
          <w:rFonts w:ascii="Arial" w:hAnsi="Arial"/>
          <w:sz w:val="20"/>
          <w:szCs w:val="20"/>
        </w:rPr>
        <w:t>The higher rates of</w:t>
      </w:r>
      <w:r w:rsidR="00173156" w:rsidRPr="00CB1711">
        <w:rPr>
          <w:rFonts w:ascii="Arial" w:hAnsi="Arial"/>
          <w:sz w:val="20"/>
          <w:szCs w:val="20"/>
        </w:rPr>
        <w:t xml:space="preserve"> </w:t>
      </w:r>
      <w:r w:rsidRPr="00CB1711">
        <w:rPr>
          <w:rFonts w:ascii="Arial" w:hAnsi="Arial"/>
          <w:sz w:val="20"/>
          <w:szCs w:val="20"/>
        </w:rPr>
        <w:t>SDLT apply</w:t>
      </w:r>
      <w:r w:rsidR="009E3231">
        <w:rPr>
          <w:rFonts w:ascii="Arial" w:hAnsi="Arial"/>
          <w:sz w:val="20"/>
          <w:szCs w:val="20"/>
        </w:rPr>
        <w:t xml:space="preserve"> when a person</w:t>
      </w:r>
      <w:r w:rsidR="00D0380E">
        <w:rPr>
          <w:rFonts w:ascii="Arial" w:hAnsi="Arial"/>
          <w:sz w:val="20"/>
          <w:szCs w:val="20"/>
        </w:rPr>
        <w:t xml:space="preserve"> buys a residential property (or part of one) that is worth £40,000 or more</w:t>
      </w:r>
      <w:r w:rsidR="00CA2B9F">
        <w:rPr>
          <w:rFonts w:ascii="Arial" w:hAnsi="Arial"/>
          <w:sz w:val="20"/>
          <w:szCs w:val="20"/>
        </w:rPr>
        <w:t>.</w:t>
      </w:r>
      <w:r w:rsidR="00D0380E">
        <w:rPr>
          <w:rFonts w:ascii="Arial" w:hAnsi="Arial"/>
          <w:sz w:val="20"/>
          <w:szCs w:val="20"/>
        </w:rPr>
        <w:t xml:space="preserve"> </w:t>
      </w:r>
      <w:r w:rsidR="007E2ABC">
        <w:rPr>
          <w:rFonts w:ascii="Arial" w:hAnsi="Arial"/>
          <w:sz w:val="20"/>
          <w:szCs w:val="20"/>
        </w:rPr>
        <w:t>The rates apply</w:t>
      </w:r>
      <w:r w:rsidRPr="00CB1711">
        <w:rPr>
          <w:rFonts w:ascii="Arial" w:hAnsi="Arial"/>
          <w:sz w:val="20"/>
          <w:szCs w:val="20"/>
        </w:rPr>
        <w:t xml:space="preserve"> to the </w:t>
      </w:r>
      <w:r w:rsidR="00173156" w:rsidRPr="00CB1711">
        <w:rPr>
          <w:rFonts w:ascii="Arial" w:hAnsi="Arial"/>
          <w:sz w:val="20"/>
          <w:szCs w:val="20"/>
        </w:rPr>
        <w:t>value of a property or lease premium as follows</w:t>
      </w:r>
      <w:r w:rsidR="007C5B03">
        <w:rPr>
          <w:rFonts w:ascii="Arial" w:hAnsi="Arial"/>
          <w:sz w:val="20"/>
          <w:szCs w:val="20"/>
        </w:rPr>
        <w:t xml:space="preserve"> from 1 April 2025:</w:t>
      </w:r>
      <w:r w:rsidR="009741CA" w:rsidRPr="00CB1711">
        <w:rPr>
          <w:rFonts w:ascii="Arial" w:hAnsi="Arial"/>
          <w:sz w:val="20"/>
          <w:szCs w:val="20"/>
        </w:rPr>
        <w:t xml:space="preserve"> </w:t>
      </w:r>
    </w:p>
    <w:p w14:paraId="0A66B493" w14:textId="77777777" w:rsidR="00B156BE" w:rsidRPr="00CB1711" w:rsidRDefault="00B156BE" w:rsidP="00CB1711">
      <w:pPr>
        <w:pStyle w:val="NoSpacing"/>
        <w:rPr>
          <w:rFonts w:ascii="Arial" w:hAnsi="Arial"/>
          <w:sz w:val="20"/>
          <w:szCs w:val="20"/>
        </w:rPr>
      </w:pPr>
    </w:p>
    <w:p w14:paraId="00FE4AB8" w14:textId="64863615" w:rsidR="00726F69" w:rsidRDefault="007C5B03" w:rsidP="00CB1711">
      <w:pPr>
        <w:pStyle w:val="NoSpacing"/>
        <w:numPr>
          <w:ilvl w:val="0"/>
          <w:numId w:val="21"/>
        </w:num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Up to £125,000</w:t>
      </w:r>
      <w:r w:rsidR="00836A36">
        <w:rPr>
          <w:rFonts w:ascii="Arial" w:hAnsi="Arial"/>
          <w:sz w:val="20"/>
          <w:szCs w:val="20"/>
        </w:rPr>
        <w:t xml:space="preserve"> – 5%</w:t>
      </w:r>
    </w:p>
    <w:p w14:paraId="67234B3C" w14:textId="212DC9E7" w:rsidR="00C66B60" w:rsidRPr="00CB1711" w:rsidRDefault="00836A36" w:rsidP="00CB1711">
      <w:pPr>
        <w:pStyle w:val="NoSpacing"/>
        <w:numPr>
          <w:ilvl w:val="0"/>
          <w:numId w:val="21"/>
        </w:num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The next £125,000 – 7%</w:t>
      </w:r>
    </w:p>
    <w:p w14:paraId="6414995B" w14:textId="379B399C" w:rsidR="00C66B60" w:rsidRPr="00CB1711" w:rsidRDefault="00C66B60" w:rsidP="00CB1711">
      <w:pPr>
        <w:pStyle w:val="NoSpacing"/>
        <w:numPr>
          <w:ilvl w:val="0"/>
          <w:numId w:val="21"/>
        </w:numPr>
        <w:rPr>
          <w:rFonts w:ascii="Arial" w:hAnsi="Arial"/>
          <w:sz w:val="20"/>
          <w:szCs w:val="20"/>
        </w:rPr>
      </w:pPr>
      <w:r w:rsidRPr="00CB1711">
        <w:rPr>
          <w:rFonts w:ascii="Arial" w:hAnsi="Arial"/>
          <w:sz w:val="20"/>
          <w:szCs w:val="20"/>
        </w:rPr>
        <w:t xml:space="preserve">The next £675,000 </w:t>
      </w:r>
      <w:r w:rsidR="00272079" w:rsidRPr="00CB1711">
        <w:rPr>
          <w:rFonts w:ascii="Arial" w:hAnsi="Arial"/>
          <w:sz w:val="20"/>
          <w:szCs w:val="20"/>
        </w:rPr>
        <w:t>–</w:t>
      </w:r>
      <w:r w:rsidRPr="00CB1711">
        <w:rPr>
          <w:rFonts w:ascii="Arial" w:hAnsi="Arial"/>
          <w:sz w:val="20"/>
          <w:szCs w:val="20"/>
        </w:rPr>
        <w:t xml:space="preserve"> </w:t>
      </w:r>
      <w:r w:rsidR="00823EB1">
        <w:rPr>
          <w:rFonts w:ascii="Arial" w:hAnsi="Arial"/>
          <w:sz w:val="20"/>
          <w:szCs w:val="20"/>
        </w:rPr>
        <w:t>10%</w:t>
      </w:r>
    </w:p>
    <w:p w14:paraId="38FBDD0F" w14:textId="0588BDA1" w:rsidR="00272079" w:rsidRPr="00CB1711" w:rsidRDefault="00272079" w:rsidP="00CB1711">
      <w:pPr>
        <w:pStyle w:val="NoSpacing"/>
        <w:numPr>
          <w:ilvl w:val="0"/>
          <w:numId w:val="21"/>
        </w:numPr>
        <w:rPr>
          <w:rFonts w:ascii="Arial" w:hAnsi="Arial"/>
          <w:sz w:val="20"/>
          <w:szCs w:val="20"/>
        </w:rPr>
      </w:pPr>
      <w:r w:rsidRPr="00CB1711">
        <w:rPr>
          <w:rFonts w:ascii="Arial" w:hAnsi="Arial"/>
          <w:sz w:val="20"/>
          <w:szCs w:val="20"/>
        </w:rPr>
        <w:t xml:space="preserve">The next £575,000 – </w:t>
      </w:r>
      <w:r w:rsidR="00726F69">
        <w:rPr>
          <w:rFonts w:ascii="Arial" w:hAnsi="Arial"/>
          <w:sz w:val="20"/>
          <w:szCs w:val="20"/>
        </w:rPr>
        <w:t xml:space="preserve">15% </w:t>
      </w:r>
    </w:p>
    <w:p w14:paraId="7DE38B7E" w14:textId="3B237FED" w:rsidR="007C5B03" w:rsidRDefault="00272079" w:rsidP="007C5B03">
      <w:pPr>
        <w:pStyle w:val="NoSpacing"/>
        <w:numPr>
          <w:ilvl w:val="0"/>
          <w:numId w:val="21"/>
        </w:numPr>
        <w:rPr>
          <w:rFonts w:ascii="Arial" w:hAnsi="Arial"/>
          <w:sz w:val="20"/>
          <w:szCs w:val="20"/>
        </w:rPr>
      </w:pPr>
      <w:r w:rsidRPr="00CB1711">
        <w:rPr>
          <w:rFonts w:ascii="Arial" w:hAnsi="Arial"/>
          <w:sz w:val="20"/>
          <w:szCs w:val="20"/>
        </w:rPr>
        <w:t>The remainder – 1</w:t>
      </w:r>
      <w:r w:rsidR="00B156BE">
        <w:rPr>
          <w:rFonts w:ascii="Arial" w:hAnsi="Arial"/>
          <w:sz w:val="20"/>
          <w:szCs w:val="20"/>
        </w:rPr>
        <w:t>7</w:t>
      </w:r>
      <w:r w:rsidRPr="00CB1711">
        <w:rPr>
          <w:rFonts w:ascii="Arial" w:hAnsi="Arial"/>
          <w:sz w:val="20"/>
          <w:szCs w:val="20"/>
        </w:rPr>
        <w:t>%</w:t>
      </w:r>
    </w:p>
    <w:p w14:paraId="3926E328" w14:textId="77777777" w:rsidR="007C5B03" w:rsidRDefault="007C5B03" w:rsidP="00B97C88">
      <w:pPr>
        <w:pStyle w:val="NoSpacing"/>
        <w:ind w:left="360"/>
        <w:rPr>
          <w:rFonts w:ascii="Arial" w:hAnsi="Arial"/>
          <w:sz w:val="20"/>
          <w:szCs w:val="20"/>
        </w:rPr>
      </w:pPr>
    </w:p>
    <w:p w14:paraId="13FF89EC" w14:textId="7AF763BC" w:rsidR="00272079" w:rsidRPr="007C5B03" w:rsidRDefault="00F4709D" w:rsidP="007C5B03">
      <w:pPr>
        <w:pStyle w:val="NoSpacing"/>
        <w:rPr>
          <w:rFonts w:ascii="Arial" w:hAnsi="Arial"/>
          <w:sz w:val="20"/>
          <w:szCs w:val="20"/>
        </w:rPr>
      </w:pPr>
      <w:r w:rsidRPr="007C5B03">
        <w:rPr>
          <w:rFonts w:ascii="Arial" w:hAnsi="Arial"/>
          <w:sz w:val="20"/>
          <w:szCs w:val="20"/>
        </w:rPr>
        <w:t xml:space="preserve">The higher rates apply if a person is buying an </w:t>
      </w:r>
      <w:r w:rsidRPr="007C5B03">
        <w:rPr>
          <w:rFonts w:ascii="Arial" w:hAnsi="Arial"/>
          <w:b/>
          <w:bCs/>
          <w:sz w:val="20"/>
          <w:szCs w:val="20"/>
        </w:rPr>
        <w:t>additional</w:t>
      </w:r>
      <w:r w:rsidRPr="007C5B03">
        <w:rPr>
          <w:rFonts w:ascii="Arial" w:hAnsi="Arial"/>
          <w:sz w:val="20"/>
          <w:szCs w:val="20"/>
        </w:rPr>
        <w:t xml:space="preserve"> residential property. The rates are </w:t>
      </w:r>
      <w:r w:rsidR="00691CEF">
        <w:rPr>
          <w:rFonts w:ascii="Arial" w:hAnsi="Arial"/>
          <w:sz w:val="20"/>
          <w:szCs w:val="20"/>
        </w:rPr>
        <w:t>5</w:t>
      </w:r>
      <w:r w:rsidRPr="007C5B03">
        <w:rPr>
          <w:rFonts w:ascii="Arial" w:hAnsi="Arial"/>
          <w:sz w:val="20"/>
          <w:szCs w:val="20"/>
        </w:rPr>
        <w:t>%</w:t>
      </w:r>
      <w:r w:rsidR="00CB1711" w:rsidRPr="007C5B03">
        <w:rPr>
          <w:rFonts w:ascii="Arial" w:hAnsi="Arial"/>
          <w:sz w:val="20"/>
          <w:szCs w:val="20"/>
        </w:rPr>
        <w:t xml:space="preserve"> higher than if a person were buying their only property.</w:t>
      </w:r>
    </w:p>
    <w:p w14:paraId="0C92FF6E" w14:textId="453EC6B4" w:rsidR="006D3C2B" w:rsidRDefault="007E2ABC" w:rsidP="006D3C2B">
      <w:pPr>
        <w:spacing w:after="300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What is meant by ‘additional residential property?</w:t>
      </w:r>
    </w:p>
    <w:p w14:paraId="11A67DAB" w14:textId="16E7E15F" w:rsidR="00C56F5A" w:rsidRDefault="008005ED" w:rsidP="006D3C2B">
      <w:pPr>
        <w:spacing w:after="30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A property is ‘addi</w:t>
      </w:r>
      <w:r w:rsidR="00A10F0D">
        <w:rPr>
          <w:rFonts w:ascii="Arial" w:hAnsi="Arial"/>
          <w:sz w:val="20"/>
          <w:szCs w:val="20"/>
        </w:rPr>
        <w:t>tional’ for these purposes if:</w:t>
      </w:r>
    </w:p>
    <w:p w14:paraId="7E8B6420" w14:textId="79FFDF73" w:rsidR="00A10F0D" w:rsidRPr="00CC41BF" w:rsidRDefault="00A10F0D" w:rsidP="00CC41BF">
      <w:pPr>
        <w:pStyle w:val="ListParagraph"/>
        <w:numPr>
          <w:ilvl w:val="0"/>
          <w:numId w:val="22"/>
        </w:numPr>
        <w:spacing w:after="300"/>
        <w:rPr>
          <w:rFonts w:ascii="Arial" w:hAnsi="Arial"/>
          <w:sz w:val="20"/>
          <w:szCs w:val="20"/>
        </w:rPr>
      </w:pPr>
      <w:r w:rsidRPr="00CC41BF">
        <w:rPr>
          <w:rFonts w:ascii="Arial" w:hAnsi="Arial"/>
          <w:sz w:val="20"/>
          <w:szCs w:val="20"/>
        </w:rPr>
        <w:t>It is worth £40,000 or more;</w:t>
      </w:r>
    </w:p>
    <w:p w14:paraId="04A13320" w14:textId="74E190F0" w:rsidR="00A10F0D" w:rsidRPr="00CC41BF" w:rsidRDefault="00A10F0D" w:rsidP="00CC41BF">
      <w:pPr>
        <w:pStyle w:val="ListParagraph"/>
        <w:numPr>
          <w:ilvl w:val="0"/>
          <w:numId w:val="22"/>
        </w:numPr>
        <w:spacing w:after="300"/>
        <w:rPr>
          <w:rFonts w:ascii="Arial" w:hAnsi="Arial"/>
          <w:sz w:val="20"/>
          <w:szCs w:val="20"/>
        </w:rPr>
      </w:pPr>
      <w:r w:rsidRPr="00CC41BF">
        <w:rPr>
          <w:rFonts w:ascii="Arial" w:hAnsi="Arial"/>
          <w:sz w:val="20"/>
          <w:szCs w:val="20"/>
        </w:rPr>
        <w:t xml:space="preserve">It is </w:t>
      </w:r>
      <w:r w:rsidR="00E72874" w:rsidRPr="00CC41BF">
        <w:rPr>
          <w:rFonts w:ascii="Arial" w:hAnsi="Arial"/>
          <w:sz w:val="20"/>
          <w:szCs w:val="20"/>
        </w:rPr>
        <w:t>not the only property worth £40,000 or more that is owned (or part owned by the person)</w:t>
      </w:r>
      <w:r w:rsidR="003B2D2E" w:rsidRPr="00CC41BF">
        <w:rPr>
          <w:rFonts w:ascii="Arial" w:hAnsi="Arial"/>
          <w:sz w:val="20"/>
          <w:szCs w:val="20"/>
        </w:rPr>
        <w:t>;</w:t>
      </w:r>
    </w:p>
    <w:p w14:paraId="7DA61150" w14:textId="13EC018E" w:rsidR="003B2D2E" w:rsidRPr="00CC41BF" w:rsidRDefault="003B2D2E" w:rsidP="00CC41BF">
      <w:pPr>
        <w:pStyle w:val="ListParagraph"/>
        <w:numPr>
          <w:ilvl w:val="0"/>
          <w:numId w:val="22"/>
        </w:numPr>
        <w:spacing w:after="300"/>
        <w:rPr>
          <w:rFonts w:ascii="Arial" w:hAnsi="Arial"/>
          <w:sz w:val="20"/>
          <w:szCs w:val="20"/>
        </w:rPr>
      </w:pPr>
      <w:r w:rsidRPr="00CC41BF">
        <w:rPr>
          <w:rFonts w:ascii="Arial" w:hAnsi="Arial"/>
          <w:sz w:val="20"/>
          <w:szCs w:val="20"/>
        </w:rPr>
        <w:t>The person has not sold or given away their previous main home</w:t>
      </w:r>
      <w:r w:rsidR="0011443A" w:rsidRPr="00CC41BF">
        <w:rPr>
          <w:rFonts w:ascii="Arial" w:hAnsi="Arial"/>
          <w:sz w:val="20"/>
          <w:szCs w:val="20"/>
        </w:rPr>
        <w:t>; and</w:t>
      </w:r>
    </w:p>
    <w:p w14:paraId="2328DEAD" w14:textId="45A1E58B" w:rsidR="0011443A" w:rsidRPr="00CC41BF" w:rsidRDefault="0011443A" w:rsidP="00CC41BF">
      <w:pPr>
        <w:pStyle w:val="ListParagraph"/>
        <w:numPr>
          <w:ilvl w:val="0"/>
          <w:numId w:val="22"/>
        </w:numPr>
        <w:spacing w:after="300"/>
        <w:rPr>
          <w:rFonts w:ascii="Arial" w:eastAsia="Arial" w:hAnsi="Arial" w:cs="Arial"/>
          <w:sz w:val="28"/>
          <w:szCs w:val="28"/>
        </w:rPr>
      </w:pPr>
      <w:r w:rsidRPr="00CC41BF">
        <w:rPr>
          <w:rFonts w:ascii="Arial" w:hAnsi="Arial"/>
          <w:sz w:val="20"/>
          <w:szCs w:val="20"/>
        </w:rPr>
        <w:t>Nobody else has</w:t>
      </w:r>
      <w:r w:rsidR="00611F73" w:rsidRPr="00CC41BF">
        <w:rPr>
          <w:rFonts w:ascii="Arial" w:hAnsi="Arial"/>
          <w:sz w:val="20"/>
          <w:szCs w:val="20"/>
        </w:rPr>
        <w:t xml:space="preserve"> a lease on the property with </w:t>
      </w:r>
      <w:r w:rsidR="00CC41BF" w:rsidRPr="00CC41BF">
        <w:rPr>
          <w:rFonts w:ascii="Arial" w:hAnsi="Arial"/>
          <w:sz w:val="20"/>
          <w:szCs w:val="20"/>
        </w:rPr>
        <w:t>more</w:t>
      </w:r>
      <w:r w:rsidR="00611F73" w:rsidRPr="00CC41BF">
        <w:rPr>
          <w:rFonts w:ascii="Arial" w:hAnsi="Arial"/>
          <w:sz w:val="20"/>
          <w:szCs w:val="20"/>
        </w:rPr>
        <w:t xml:space="preserve"> than 21 years left to run.</w:t>
      </w:r>
    </w:p>
    <w:p w14:paraId="679A8090" w14:textId="6A96CA4C" w:rsidR="00B91BED" w:rsidRPr="008D7E49" w:rsidRDefault="006F4E21" w:rsidP="00CC41BF">
      <w:pPr>
        <w:spacing w:after="30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These criteria not only apply to the buyer</w:t>
      </w:r>
      <w:r w:rsidR="00B91BED">
        <w:rPr>
          <w:rFonts w:ascii="Arial" w:hAnsi="Arial"/>
          <w:sz w:val="20"/>
          <w:szCs w:val="20"/>
        </w:rPr>
        <w:t>, but also their spouse or anyone they are buying the new property with.</w:t>
      </w:r>
    </w:p>
    <w:p w14:paraId="02FD836A" w14:textId="7479F6B0" w:rsidR="00833E64" w:rsidRDefault="008D7E49" w:rsidP="00833E64">
      <w:pPr>
        <w:spacing w:after="300"/>
        <w:rPr>
          <w:rFonts w:ascii="Arial" w:eastAsia="Arial" w:hAnsi="Arial" w:cs="Arial"/>
          <w:sz w:val="28"/>
          <w:szCs w:val="28"/>
        </w:rPr>
      </w:pPr>
      <w:bookmarkStart w:id="0" w:name="_he7gwbhwfkuc" w:colFirst="0" w:colLast="0"/>
      <w:bookmarkEnd w:id="0"/>
      <w:r>
        <w:rPr>
          <w:rFonts w:ascii="Arial" w:eastAsia="Arial" w:hAnsi="Arial" w:cs="Arial"/>
          <w:sz w:val="28"/>
          <w:szCs w:val="28"/>
        </w:rPr>
        <w:t xml:space="preserve">Example </w:t>
      </w:r>
      <w:r w:rsidR="00C9252A">
        <w:rPr>
          <w:rFonts w:ascii="Arial" w:eastAsia="Arial" w:hAnsi="Arial" w:cs="Arial"/>
          <w:sz w:val="28"/>
          <w:szCs w:val="28"/>
        </w:rPr>
        <w:t xml:space="preserve">- </w:t>
      </w:r>
      <w:r>
        <w:rPr>
          <w:rFonts w:ascii="Arial" w:eastAsia="Arial" w:hAnsi="Arial" w:cs="Arial"/>
          <w:sz w:val="28"/>
          <w:szCs w:val="28"/>
        </w:rPr>
        <w:t>buying with spouse</w:t>
      </w:r>
    </w:p>
    <w:p w14:paraId="5D8D95BF" w14:textId="4BD736BC" w:rsidR="007F5338" w:rsidRDefault="000A62E6" w:rsidP="00992A20">
      <w:pPr>
        <w:spacing w:after="30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If </w:t>
      </w:r>
      <w:r w:rsidR="00E632BF">
        <w:rPr>
          <w:rFonts w:ascii="Arial" w:hAnsi="Arial"/>
          <w:sz w:val="20"/>
          <w:szCs w:val="20"/>
        </w:rPr>
        <w:t xml:space="preserve">a person is buying a property and their spouse or civil partner is subject to the </w:t>
      </w:r>
      <w:r w:rsidR="00567048">
        <w:rPr>
          <w:rFonts w:ascii="Arial" w:hAnsi="Arial"/>
          <w:sz w:val="20"/>
          <w:szCs w:val="20"/>
        </w:rPr>
        <w:t>higher SDLT rates (e.g. they already own a property), the higher SDLT rates will apply to the transaction, even</w:t>
      </w:r>
      <w:r w:rsidR="003F42E9">
        <w:rPr>
          <w:rFonts w:ascii="Arial" w:hAnsi="Arial"/>
          <w:sz w:val="20"/>
          <w:szCs w:val="20"/>
        </w:rPr>
        <w:t xml:space="preserve"> if the spouse is not buying the new property.</w:t>
      </w:r>
    </w:p>
    <w:p w14:paraId="25CD4E4D" w14:textId="75E80CE5" w:rsidR="00C84E2E" w:rsidRPr="00D31468" w:rsidRDefault="008D7E49" w:rsidP="00D31468">
      <w:pPr>
        <w:pStyle w:val="NormalWeb"/>
        <w:spacing w:after="210" w:afterAutospacing="0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 xml:space="preserve">Example </w:t>
      </w:r>
      <w:r w:rsidR="006D361E">
        <w:rPr>
          <w:rFonts w:ascii="Arial" w:eastAsia="Arial" w:hAnsi="Arial" w:cs="Arial"/>
          <w:sz w:val="28"/>
          <w:szCs w:val="28"/>
        </w:rPr>
        <w:t xml:space="preserve">- </w:t>
      </w:r>
      <w:r>
        <w:rPr>
          <w:rFonts w:ascii="Arial" w:eastAsia="Arial" w:hAnsi="Arial" w:cs="Arial"/>
          <w:sz w:val="28"/>
          <w:szCs w:val="28"/>
        </w:rPr>
        <w:t xml:space="preserve">buying with </w:t>
      </w:r>
      <w:r w:rsidR="006D361E">
        <w:rPr>
          <w:rFonts w:ascii="Arial" w:eastAsia="Arial" w:hAnsi="Arial" w:cs="Arial"/>
          <w:sz w:val="28"/>
          <w:szCs w:val="28"/>
        </w:rPr>
        <w:t>an</w:t>
      </w:r>
      <w:r>
        <w:rPr>
          <w:rFonts w:ascii="Arial" w:eastAsia="Arial" w:hAnsi="Arial" w:cs="Arial"/>
          <w:sz w:val="28"/>
          <w:szCs w:val="28"/>
        </w:rPr>
        <w:t>other person</w:t>
      </w:r>
    </w:p>
    <w:p w14:paraId="29107564" w14:textId="154ABC14" w:rsidR="00901BB7" w:rsidRDefault="00531A62" w:rsidP="00CB1711">
      <w:pPr>
        <w:spacing w:after="30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When buying property with one or more other people, if any of the buyers has to pay the higher rates, </w:t>
      </w:r>
      <w:r w:rsidR="001678C0">
        <w:rPr>
          <w:rFonts w:ascii="Arial" w:hAnsi="Arial"/>
          <w:sz w:val="20"/>
          <w:szCs w:val="20"/>
        </w:rPr>
        <w:t>the higher rates will apply to the transaction as a whole.</w:t>
      </w:r>
    </w:p>
    <w:p w14:paraId="2802AC58" w14:textId="61390443" w:rsidR="0080079B" w:rsidRPr="006205B5" w:rsidRDefault="00447B5F" w:rsidP="00942AF9">
      <w:pPr>
        <w:spacing w:after="300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Exclusions</w:t>
      </w:r>
    </w:p>
    <w:p w14:paraId="3A95151C" w14:textId="1C319D81" w:rsidR="0080079B" w:rsidRDefault="006C1A4F" w:rsidP="00942AF9">
      <w:pPr>
        <w:spacing w:after="30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The higher rates will not apply</w:t>
      </w:r>
      <w:r w:rsidR="00463183">
        <w:rPr>
          <w:rFonts w:ascii="Arial" w:hAnsi="Arial"/>
          <w:sz w:val="20"/>
          <w:szCs w:val="20"/>
        </w:rPr>
        <w:t xml:space="preserve"> to:</w:t>
      </w:r>
    </w:p>
    <w:p w14:paraId="1D850B62" w14:textId="39F27F5F" w:rsidR="00463183" w:rsidRPr="009679E4" w:rsidRDefault="00463183" w:rsidP="009679E4">
      <w:pPr>
        <w:pStyle w:val="ListParagraph"/>
        <w:numPr>
          <w:ilvl w:val="0"/>
          <w:numId w:val="23"/>
        </w:numPr>
        <w:spacing w:after="300"/>
        <w:rPr>
          <w:rFonts w:ascii="Arial" w:hAnsi="Arial"/>
          <w:sz w:val="20"/>
          <w:szCs w:val="20"/>
        </w:rPr>
      </w:pPr>
      <w:r w:rsidRPr="009679E4">
        <w:rPr>
          <w:rFonts w:ascii="Arial" w:hAnsi="Arial"/>
          <w:sz w:val="20"/>
          <w:szCs w:val="20"/>
        </w:rPr>
        <w:t>A person who uses the new property as their</w:t>
      </w:r>
      <w:r w:rsidR="002F4EC3" w:rsidRPr="009679E4">
        <w:rPr>
          <w:rFonts w:ascii="Arial" w:hAnsi="Arial"/>
          <w:sz w:val="20"/>
          <w:szCs w:val="20"/>
        </w:rPr>
        <w:t xml:space="preserve"> only/main home and</w:t>
      </w:r>
      <w:r w:rsidR="00000081" w:rsidRPr="009679E4">
        <w:rPr>
          <w:rFonts w:ascii="Arial" w:hAnsi="Arial"/>
          <w:sz w:val="20"/>
          <w:szCs w:val="20"/>
        </w:rPr>
        <w:t xml:space="preserve"> has previously given away or sold their last only/main home;</w:t>
      </w:r>
    </w:p>
    <w:p w14:paraId="405E2EE1" w14:textId="724310C8" w:rsidR="00000081" w:rsidRPr="009679E4" w:rsidRDefault="0005618E" w:rsidP="009679E4">
      <w:pPr>
        <w:pStyle w:val="ListParagraph"/>
        <w:numPr>
          <w:ilvl w:val="0"/>
          <w:numId w:val="23"/>
        </w:numPr>
        <w:spacing w:after="300"/>
        <w:rPr>
          <w:rFonts w:ascii="Arial" w:hAnsi="Arial"/>
          <w:sz w:val="20"/>
          <w:szCs w:val="20"/>
        </w:rPr>
      </w:pPr>
      <w:r w:rsidRPr="009679E4">
        <w:rPr>
          <w:rFonts w:ascii="Arial" w:hAnsi="Arial"/>
          <w:sz w:val="20"/>
          <w:szCs w:val="20"/>
        </w:rPr>
        <w:t xml:space="preserve">Property that is </w:t>
      </w:r>
      <w:r w:rsidR="00370C02" w:rsidRPr="009679E4">
        <w:rPr>
          <w:rFonts w:ascii="Arial" w:hAnsi="Arial"/>
          <w:sz w:val="20"/>
          <w:szCs w:val="20"/>
        </w:rPr>
        <w:t xml:space="preserve">worth less than £40,000, </w:t>
      </w:r>
      <w:r w:rsidR="00420E52" w:rsidRPr="009679E4">
        <w:rPr>
          <w:rFonts w:ascii="Arial" w:hAnsi="Arial"/>
          <w:sz w:val="20"/>
          <w:szCs w:val="20"/>
        </w:rPr>
        <w:t>mixed-use or moveable (e.g. a mobile home)</w:t>
      </w:r>
      <w:r w:rsidR="00F16004" w:rsidRPr="009679E4">
        <w:rPr>
          <w:rFonts w:ascii="Arial" w:hAnsi="Arial"/>
          <w:sz w:val="20"/>
          <w:szCs w:val="20"/>
        </w:rPr>
        <w:t xml:space="preserve">; </w:t>
      </w:r>
    </w:p>
    <w:p w14:paraId="2113FDFC" w14:textId="3E827A87" w:rsidR="00420E52" w:rsidRPr="009679E4" w:rsidRDefault="005B514D" w:rsidP="009679E4">
      <w:pPr>
        <w:pStyle w:val="ListParagraph"/>
        <w:numPr>
          <w:ilvl w:val="0"/>
          <w:numId w:val="23"/>
        </w:numPr>
        <w:spacing w:after="300"/>
        <w:rPr>
          <w:rFonts w:ascii="Arial" w:hAnsi="Arial"/>
          <w:sz w:val="20"/>
          <w:szCs w:val="20"/>
        </w:rPr>
      </w:pPr>
      <w:r w:rsidRPr="009679E4">
        <w:rPr>
          <w:rFonts w:ascii="Arial" w:hAnsi="Arial"/>
          <w:sz w:val="20"/>
          <w:szCs w:val="20"/>
        </w:rPr>
        <w:t xml:space="preserve">Transfers between spouses, where </w:t>
      </w:r>
      <w:r w:rsidR="00F16004" w:rsidRPr="009679E4">
        <w:rPr>
          <w:rFonts w:ascii="Arial" w:hAnsi="Arial"/>
          <w:sz w:val="20"/>
          <w:szCs w:val="20"/>
        </w:rPr>
        <w:t>no one else is involved in the transfer</w:t>
      </w:r>
      <w:r w:rsidR="00C840FA" w:rsidRPr="009679E4">
        <w:rPr>
          <w:rFonts w:ascii="Arial" w:hAnsi="Arial"/>
          <w:sz w:val="20"/>
          <w:szCs w:val="20"/>
        </w:rPr>
        <w:t>;</w:t>
      </w:r>
      <w:r w:rsidR="009679E4" w:rsidRPr="009679E4">
        <w:rPr>
          <w:rFonts w:ascii="Arial" w:hAnsi="Arial"/>
          <w:sz w:val="20"/>
          <w:szCs w:val="20"/>
        </w:rPr>
        <w:t xml:space="preserve"> or</w:t>
      </w:r>
    </w:p>
    <w:p w14:paraId="5230B5D8" w14:textId="63752F04" w:rsidR="00C840FA" w:rsidRPr="009679E4" w:rsidRDefault="00C840FA" w:rsidP="009679E4">
      <w:pPr>
        <w:pStyle w:val="ListParagraph"/>
        <w:numPr>
          <w:ilvl w:val="0"/>
          <w:numId w:val="23"/>
        </w:numPr>
        <w:spacing w:after="300"/>
        <w:rPr>
          <w:rFonts w:ascii="Arial" w:hAnsi="Arial"/>
          <w:sz w:val="20"/>
          <w:szCs w:val="20"/>
        </w:rPr>
      </w:pPr>
      <w:r w:rsidRPr="009679E4">
        <w:rPr>
          <w:rFonts w:ascii="Arial" w:hAnsi="Arial"/>
          <w:sz w:val="20"/>
          <w:szCs w:val="20"/>
        </w:rPr>
        <w:t>A person who</w:t>
      </w:r>
      <w:r w:rsidR="00753939" w:rsidRPr="009679E4">
        <w:rPr>
          <w:rFonts w:ascii="Arial" w:hAnsi="Arial"/>
          <w:sz w:val="20"/>
          <w:szCs w:val="20"/>
        </w:rPr>
        <w:t xml:space="preserve"> inherited a share of a </w:t>
      </w:r>
      <w:r w:rsidR="00806E65" w:rsidRPr="009679E4">
        <w:rPr>
          <w:rFonts w:ascii="Arial" w:hAnsi="Arial"/>
          <w:sz w:val="20"/>
          <w:szCs w:val="20"/>
        </w:rPr>
        <w:t>dwelling</w:t>
      </w:r>
      <w:r w:rsidR="00753939" w:rsidRPr="009679E4">
        <w:rPr>
          <w:rFonts w:ascii="Arial" w:hAnsi="Arial"/>
          <w:sz w:val="20"/>
          <w:szCs w:val="20"/>
        </w:rPr>
        <w:t xml:space="preserve"> less than 3 years ago, and their share in the property does not exceed</w:t>
      </w:r>
      <w:r w:rsidR="00806E65" w:rsidRPr="009679E4">
        <w:rPr>
          <w:rFonts w:ascii="Arial" w:hAnsi="Arial"/>
          <w:sz w:val="20"/>
          <w:szCs w:val="20"/>
        </w:rPr>
        <w:t xml:space="preserve"> 50%.</w:t>
      </w:r>
    </w:p>
    <w:p w14:paraId="1B73C964" w14:textId="324BA97B" w:rsidR="00806E65" w:rsidRPr="000B7B17" w:rsidRDefault="007B240A" w:rsidP="00942AF9">
      <w:pPr>
        <w:spacing w:after="300"/>
        <w:rPr>
          <w:rFonts w:ascii="Arial" w:eastAsia="Arial" w:hAnsi="Arial" w:cs="Arial"/>
          <w:sz w:val="28"/>
          <w:szCs w:val="28"/>
        </w:rPr>
      </w:pPr>
      <w:r w:rsidRPr="000B7B17">
        <w:rPr>
          <w:rFonts w:ascii="Arial" w:eastAsia="Arial" w:hAnsi="Arial" w:cs="Arial"/>
          <w:sz w:val="28"/>
          <w:szCs w:val="28"/>
        </w:rPr>
        <w:t>Refunds of higher</w:t>
      </w:r>
      <w:r w:rsidR="00744F7E" w:rsidRPr="000B7B17">
        <w:rPr>
          <w:rFonts w:ascii="Arial" w:eastAsia="Arial" w:hAnsi="Arial" w:cs="Arial"/>
          <w:sz w:val="28"/>
          <w:szCs w:val="28"/>
        </w:rPr>
        <w:t>-rate SDLT</w:t>
      </w:r>
    </w:p>
    <w:p w14:paraId="09946847" w14:textId="52C6F06A" w:rsidR="00744F7E" w:rsidRDefault="00744F7E" w:rsidP="00942AF9">
      <w:pPr>
        <w:spacing w:after="30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If a person has paid higher rate SDLT </w:t>
      </w:r>
      <w:r w:rsidR="0036784F">
        <w:rPr>
          <w:rFonts w:ascii="Arial" w:hAnsi="Arial"/>
          <w:sz w:val="20"/>
          <w:szCs w:val="20"/>
        </w:rPr>
        <w:t xml:space="preserve">and sells or gives away their previous home in the next 3 years, it may be possible to </w:t>
      </w:r>
      <w:r w:rsidR="000B7B17">
        <w:rPr>
          <w:rFonts w:ascii="Arial" w:hAnsi="Arial"/>
          <w:sz w:val="20"/>
          <w:szCs w:val="20"/>
        </w:rPr>
        <w:t>get a refund for the higher rate SDLT.</w:t>
      </w:r>
    </w:p>
    <w:p w14:paraId="25704888" w14:textId="60ADC272" w:rsidR="000B7B17" w:rsidRPr="00EF204A" w:rsidRDefault="000B7B17" w:rsidP="00942AF9">
      <w:pPr>
        <w:spacing w:after="30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This does not apply if</w:t>
      </w:r>
      <w:r w:rsidR="0014136B">
        <w:rPr>
          <w:rFonts w:ascii="Arial" w:hAnsi="Arial"/>
          <w:sz w:val="20"/>
          <w:szCs w:val="20"/>
        </w:rPr>
        <w:t xml:space="preserve"> the person’s spouse still owns all or part of the previous home.</w:t>
      </w:r>
    </w:p>
    <w:p w14:paraId="056BF3D9" w14:textId="6F3A3E72" w:rsidR="00ED7738" w:rsidRDefault="00394345" w:rsidP="00394345">
      <w:pPr>
        <w:spacing w:after="300"/>
        <w:rPr>
          <w:rFonts w:ascii="Arial" w:hAnsi="Arial"/>
          <w:sz w:val="20"/>
          <w:szCs w:val="20"/>
        </w:rPr>
      </w:pPr>
      <w:r w:rsidRPr="0055166D">
        <w:rPr>
          <w:rFonts w:ascii="Arial" w:hAnsi="Arial"/>
          <w:sz w:val="28"/>
          <w:szCs w:val="28"/>
        </w:rPr>
        <w:t>Further information</w:t>
      </w:r>
      <w:r w:rsidR="00163FAC">
        <w:rPr>
          <w:rFonts w:ascii="Arial" w:hAnsi="Arial"/>
          <w:sz w:val="20"/>
          <w:szCs w:val="20"/>
        </w:rPr>
        <w:t xml:space="preserve"> </w:t>
      </w:r>
    </w:p>
    <w:p w14:paraId="46AC1BAD" w14:textId="1F0B09E1" w:rsidR="0014136B" w:rsidRDefault="0014136B" w:rsidP="00394345">
      <w:pPr>
        <w:spacing w:after="30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This factsheet is not exhaustive</w:t>
      </w:r>
      <w:r w:rsidR="006F60FB">
        <w:rPr>
          <w:rFonts w:ascii="Arial" w:hAnsi="Arial"/>
          <w:sz w:val="20"/>
          <w:szCs w:val="20"/>
        </w:rPr>
        <w:t xml:space="preserve"> and we recommend that you seek professional advice if you </w:t>
      </w:r>
      <w:r w:rsidR="004311A6">
        <w:rPr>
          <w:rFonts w:ascii="Arial" w:hAnsi="Arial"/>
          <w:sz w:val="20"/>
          <w:szCs w:val="20"/>
        </w:rPr>
        <w:t xml:space="preserve">think you </w:t>
      </w:r>
      <w:r w:rsidR="006F60FB">
        <w:rPr>
          <w:rFonts w:ascii="Arial" w:hAnsi="Arial"/>
          <w:sz w:val="20"/>
          <w:szCs w:val="20"/>
        </w:rPr>
        <w:t>may be affected by higher rate SDLT.</w:t>
      </w:r>
    </w:p>
    <w:p w14:paraId="61DA1751" w14:textId="558ABE1C" w:rsidR="001403CF" w:rsidRPr="00402C5F" w:rsidRDefault="00447B5F" w:rsidP="00394345">
      <w:pPr>
        <w:spacing w:after="30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Guidance on the higher rates of stamp duty can be found here: </w:t>
      </w:r>
      <w:hyperlink r:id="rId9" w:anchor="the-higher-rates" w:history="1">
        <w:r w:rsidR="001E635F" w:rsidRPr="001E635F">
          <w:rPr>
            <w:rStyle w:val="Hyperlink"/>
            <w:rFonts w:ascii="Arial" w:hAnsi="Arial"/>
            <w:sz w:val="20"/>
            <w:szCs w:val="20"/>
          </w:rPr>
          <w:t>https://www.gov.uk/guidance/stamp-duty-land-tax-buying-an-additional-residential-property#the-higher-rates</w:t>
        </w:r>
      </w:hyperlink>
    </w:p>
    <w:sectPr w:rsidR="001403CF" w:rsidRPr="00402C5F">
      <w:headerReference w:type="default" r:id="rId10"/>
      <w:footerReference w:type="default" r:id="rId11"/>
      <w:pgSz w:w="11909" w:h="16834"/>
      <w:pgMar w:top="1275" w:right="1440" w:bottom="688" w:left="1440" w:header="720" w:footer="420" w:gutter="0"/>
      <w:pgNumType w:start="1"/>
      <w:cols w:num="2" w:space="720" w:equalWidth="0">
        <w:col w:w="4152" w:space="720"/>
        <w:col w:w="4152" w:space="0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7265B7" w14:textId="77777777" w:rsidR="00332EF1" w:rsidRDefault="00332EF1">
      <w:r>
        <w:separator/>
      </w:r>
    </w:p>
  </w:endnote>
  <w:endnote w:type="continuationSeparator" w:id="0">
    <w:p w14:paraId="5BC4240E" w14:textId="77777777" w:rsidR="00332EF1" w:rsidRDefault="00332E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7822CF" w14:textId="77777777" w:rsidR="009C1A1D" w:rsidRDefault="009C1A1D">
    <w:pPr>
      <w:jc w:val="center"/>
      <w:rPr>
        <w:i/>
      </w:rPr>
    </w:pPr>
  </w:p>
  <w:p w14:paraId="3DDC24A9" w14:textId="77777777" w:rsidR="009C1A1D" w:rsidRDefault="00000000">
    <w:pPr>
      <w:jc w:val="center"/>
      <w:rPr>
        <w:i/>
      </w:rPr>
    </w:pPr>
    <w:r>
      <w:rPr>
        <w:noProof/>
      </w:rPr>
      <w:pict w14:anchorId="7FE8DD3E">
        <v:rect id="_x0000_i1025" alt="" style="width:451.3pt;height:.05pt;mso-width-percent:0;mso-height-percent:0;mso-width-percent:0;mso-height-percent:0" o:hralign="center" o:hrstd="t" o:hr="t" fillcolor="#a0a0a0" stroked="f"/>
      </w:pict>
    </w:r>
  </w:p>
  <w:p w14:paraId="4177297B" w14:textId="77777777" w:rsidR="009C1A1D" w:rsidRDefault="00DA4FB1">
    <w:pPr>
      <w:jc w:val="center"/>
      <w:rPr>
        <w:color w:val="999999"/>
        <w:sz w:val="20"/>
        <w:szCs w:val="20"/>
      </w:rPr>
    </w:pPr>
    <w:r>
      <w:rPr>
        <w:i/>
      </w:rPr>
      <w:t>We hope that you find this informative. Please contact us to discuss any matters further.</w:t>
    </w:r>
  </w:p>
  <w:p w14:paraId="137F3578" w14:textId="77777777" w:rsidR="009C1A1D" w:rsidRDefault="009C1A1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C47B76" w14:textId="77777777" w:rsidR="00332EF1" w:rsidRDefault="00332EF1">
      <w:r>
        <w:separator/>
      </w:r>
    </w:p>
  </w:footnote>
  <w:footnote w:type="continuationSeparator" w:id="0">
    <w:p w14:paraId="504ACB17" w14:textId="77777777" w:rsidR="00332EF1" w:rsidRDefault="00332E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508AEE" w14:textId="79F14785" w:rsidR="009C1A1D" w:rsidRDefault="00DA4FB1">
    <w:r>
      <w:rPr>
        <w:noProof/>
      </w:rPr>
      <w:drawing>
        <wp:anchor distT="0" distB="0" distL="114300" distR="114300" simplePos="0" relativeHeight="251659264" behindDoc="1" locked="0" layoutInCell="1" allowOverlap="1" wp14:anchorId="78312B0F" wp14:editId="22C4BB17">
          <wp:simplePos x="0" y="0"/>
          <wp:positionH relativeFrom="margin">
            <wp:posOffset>5238750</wp:posOffset>
          </wp:positionH>
          <wp:positionV relativeFrom="paragraph">
            <wp:posOffset>-333375</wp:posOffset>
          </wp:positionV>
          <wp:extent cx="429895" cy="628015"/>
          <wp:effectExtent l="0" t="0" r="8255" b="635"/>
          <wp:wrapTight wrapText="bothSides">
            <wp:wrapPolygon edited="0">
              <wp:start x="0" y="0"/>
              <wp:lineTo x="0" y="20967"/>
              <wp:lineTo x="21058" y="20967"/>
              <wp:lineTo x="21058" y="0"/>
              <wp:lineTo x="0" y="0"/>
            </wp:wrapPolygon>
          </wp:wrapTight>
          <wp:docPr id="367560114" name="Picture 3" descr="A picture containing font, graphics, text,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67560114" name="Picture 3" descr="A picture containing font, graphics, text, logo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9895" cy="6280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114300" distB="114300" distL="114300" distR="114300" simplePos="0" relativeHeight="251658240" behindDoc="1" locked="0" layoutInCell="1" hidden="0" allowOverlap="1" wp14:anchorId="3E4504B6" wp14:editId="03D9F765">
          <wp:simplePos x="0" y="0"/>
          <wp:positionH relativeFrom="column">
            <wp:posOffset>1</wp:posOffset>
          </wp:positionH>
          <wp:positionV relativeFrom="paragraph">
            <wp:posOffset>-304799</wp:posOffset>
          </wp:positionV>
          <wp:extent cx="871538" cy="533329"/>
          <wp:effectExtent l="0" t="0" r="0" b="0"/>
          <wp:wrapNone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71538" cy="53332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4431AB"/>
    <w:multiLevelType w:val="hybridMultilevel"/>
    <w:tmpl w:val="66E000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064F4D"/>
    <w:multiLevelType w:val="hybridMultilevel"/>
    <w:tmpl w:val="F4ECCB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5640EA"/>
    <w:multiLevelType w:val="multilevel"/>
    <w:tmpl w:val="492815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1117EB9"/>
    <w:multiLevelType w:val="hybridMultilevel"/>
    <w:tmpl w:val="99886E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3F192C"/>
    <w:multiLevelType w:val="multilevel"/>
    <w:tmpl w:val="C77422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1295D67"/>
    <w:multiLevelType w:val="multilevel"/>
    <w:tmpl w:val="23B66D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2597071"/>
    <w:multiLevelType w:val="multilevel"/>
    <w:tmpl w:val="FDA2CF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22F41DEF"/>
    <w:multiLevelType w:val="multilevel"/>
    <w:tmpl w:val="3FFACB1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23494F0C"/>
    <w:multiLevelType w:val="multilevel"/>
    <w:tmpl w:val="B0C271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240D38AF"/>
    <w:multiLevelType w:val="hybridMultilevel"/>
    <w:tmpl w:val="AF56E3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1B65C5"/>
    <w:multiLevelType w:val="multilevel"/>
    <w:tmpl w:val="209C4C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33C84859"/>
    <w:multiLevelType w:val="multilevel"/>
    <w:tmpl w:val="83282D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3862A9E"/>
    <w:multiLevelType w:val="hybridMultilevel"/>
    <w:tmpl w:val="48C4DD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3C8056F"/>
    <w:multiLevelType w:val="multilevel"/>
    <w:tmpl w:val="3DA07E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483E2D34"/>
    <w:multiLevelType w:val="multilevel"/>
    <w:tmpl w:val="CF7AF5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525007A9"/>
    <w:multiLevelType w:val="hybridMultilevel"/>
    <w:tmpl w:val="2DB4BA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79658FE"/>
    <w:multiLevelType w:val="multilevel"/>
    <w:tmpl w:val="AAE469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58A45805"/>
    <w:multiLevelType w:val="hybridMultilevel"/>
    <w:tmpl w:val="000666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B195A9D"/>
    <w:multiLevelType w:val="hybridMultilevel"/>
    <w:tmpl w:val="E41473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BB66D98"/>
    <w:multiLevelType w:val="multilevel"/>
    <w:tmpl w:val="4E36D6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6DDA05DF"/>
    <w:multiLevelType w:val="hybridMultilevel"/>
    <w:tmpl w:val="D62AAE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7E44A8B"/>
    <w:multiLevelType w:val="multilevel"/>
    <w:tmpl w:val="DB2A85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7B1F213A"/>
    <w:multiLevelType w:val="multilevel"/>
    <w:tmpl w:val="D01C67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29246213">
    <w:abstractNumId w:val="7"/>
  </w:num>
  <w:num w:numId="2" w16cid:durableId="1909992846">
    <w:abstractNumId w:val="22"/>
  </w:num>
  <w:num w:numId="3" w16cid:durableId="1761177254">
    <w:abstractNumId w:val="5"/>
  </w:num>
  <w:num w:numId="4" w16cid:durableId="1140920953">
    <w:abstractNumId w:val="18"/>
  </w:num>
  <w:num w:numId="5" w16cid:durableId="1158690403">
    <w:abstractNumId w:val="13"/>
  </w:num>
  <w:num w:numId="6" w16cid:durableId="14038207">
    <w:abstractNumId w:val="6"/>
  </w:num>
  <w:num w:numId="7" w16cid:durableId="1193960869">
    <w:abstractNumId w:val="19"/>
  </w:num>
  <w:num w:numId="8" w16cid:durableId="266892806">
    <w:abstractNumId w:val="9"/>
  </w:num>
  <w:num w:numId="9" w16cid:durableId="762411334">
    <w:abstractNumId w:val="1"/>
  </w:num>
  <w:num w:numId="10" w16cid:durableId="1740135011">
    <w:abstractNumId w:val="17"/>
  </w:num>
  <w:num w:numId="11" w16cid:durableId="2002659532">
    <w:abstractNumId w:val="11"/>
  </w:num>
  <w:num w:numId="12" w16cid:durableId="1106778948">
    <w:abstractNumId w:val="4"/>
  </w:num>
  <w:num w:numId="13" w16cid:durableId="577523780">
    <w:abstractNumId w:val="3"/>
  </w:num>
  <w:num w:numId="14" w16cid:durableId="2136437585">
    <w:abstractNumId w:val="21"/>
  </w:num>
  <w:num w:numId="15" w16cid:durableId="1715688679">
    <w:abstractNumId w:val="10"/>
  </w:num>
  <w:num w:numId="16" w16cid:durableId="1473861709">
    <w:abstractNumId w:val="8"/>
  </w:num>
  <w:num w:numId="17" w16cid:durableId="716470955">
    <w:abstractNumId w:val="2"/>
  </w:num>
  <w:num w:numId="18" w16cid:durableId="1611862382">
    <w:abstractNumId w:val="14"/>
  </w:num>
  <w:num w:numId="19" w16cid:durableId="1314718057">
    <w:abstractNumId w:val="16"/>
  </w:num>
  <w:num w:numId="20" w16cid:durableId="967513277">
    <w:abstractNumId w:val="15"/>
  </w:num>
  <w:num w:numId="21" w16cid:durableId="1360202251">
    <w:abstractNumId w:val="20"/>
  </w:num>
  <w:num w:numId="22" w16cid:durableId="825704118">
    <w:abstractNumId w:val="0"/>
  </w:num>
  <w:num w:numId="23" w16cid:durableId="1566505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1A1D"/>
    <w:rsid w:val="00000081"/>
    <w:rsid w:val="00003922"/>
    <w:rsid w:val="0000427C"/>
    <w:rsid w:val="0001328A"/>
    <w:rsid w:val="00014026"/>
    <w:rsid w:val="000143EE"/>
    <w:rsid w:val="000150CF"/>
    <w:rsid w:val="00025CF6"/>
    <w:rsid w:val="000319CA"/>
    <w:rsid w:val="000348B0"/>
    <w:rsid w:val="00034DB5"/>
    <w:rsid w:val="00044CFC"/>
    <w:rsid w:val="0004794F"/>
    <w:rsid w:val="0005618E"/>
    <w:rsid w:val="00056ADB"/>
    <w:rsid w:val="0006010A"/>
    <w:rsid w:val="000609D3"/>
    <w:rsid w:val="000635FA"/>
    <w:rsid w:val="00066EB1"/>
    <w:rsid w:val="00072AD7"/>
    <w:rsid w:val="00073B2C"/>
    <w:rsid w:val="00075EFB"/>
    <w:rsid w:val="00077032"/>
    <w:rsid w:val="000850ED"/>
    <w:rsid w:val="00087E83"/>
    <w:rsid w:val="00090A80"/>
    <w:rsid w:val="00095487"/>
    <w:rsid w:val="000A3E1B"/>
    <w:rsid w:val="000A42CB"/>
    <w:rsid w:val="000A594A"/>
    <w:rsid w:val="000A62E6"/>
    <w:rsid w:val="000B2D45"/>
    <w:rsid w:val="000B6130"/>
    <w:rsid w:val="000B7B17"/>
    <w:rsid w:val="000C23BF"/>
    <w:rsid w:val="000C2837"/>
    <w:rsid w:val="000D38B9"/>
    <w:rsid w:val="000E298F"/>
    <w:rsid w:val="000E3F37"/>
    <w:rsid w:val="000E44F9"/>
    <w:rsid w:val="00102A13"/>
    <w:rsid w:val="00103B33"/>
    <w:rsid w:val="00103F78"/>
    <w:rsid w:val="001066A5"/>
    <w:rsid w:val="0011132B"/>
    <w:rsid w:val="00112AE8"/>
    <w:rsid w:val="00112CA4"/>
    <w:rsid w:val="00113484"/>
    <w:rsid w:val="0011443A"/>
    <w:rsid w:val="001172A9"/>
    <w:rsid w:val="0012371B"/>
    <w:rsid w:val="0012746E"/>
    <w:rsid w:val="00135308"/>
    <w:rsid w:val="001403CF"/>
    <w:rsid w:val="0014136B"/>
    <w:rsid w:val="00142DA9"/>
    <w:rsid w:val="001449E4"/>
    <w:rsid w:val="0015379F"/>
    <w:rsid w:val="00153C3B"/>
    <w:rsid w:val="00154BA5"/>
    <w:rsid w:val="0016230F"/>
    <w:rsid w:val="001633CD"/>
    <w:rsid w:val="00163FAC"/>
    <w:rsid w:val="001678C0"/>
    <w:rsid w:val="00173156"/>
    <w:rsid w:val="001731E9"/>
    <w:rsid w:val="001735F1"/>
    <w:rsid w:val="00174A2A"/>
    <w:rsid w:val="001837CB"/>
    <w:rsid w:val="0018725E"/>
    <w:rsid w:val="00196DFD"/>
    <w:rsid w:val="001A1856"/>
    <w:rsid w:val="001A2044"/>
    <w:rsid w:val="001A504E"/>
    <w:rsid w:val="001B21DC"/>
    <w:rsid w:val="001B261A"/>
    <w:rsid w:val="001C1879"/>
    <w:rsid w:val="001D02DB"/>
    <w:rsid w:val="001D0726"/>
    <w:rsid w:val="001D176E"/>
    <w:rsid w:val="001D2707"/>
    <w:rsid w:val="001D5B45"/>
    <w:rsid w:val="001D69E6"/>
    <w:rsid w:val="001E1014"/>
    <w:rsid w:val="001E635F"/>
    <w:rsid w:val="001F666C"/>
    <w:rsid w:val="001F7FE9"/>
    <w:rsid w:val="00203440"/>
    <w:rsid w:val="00216BCA"/>
    <w:rsid w:val="00223637"/>
    <w:rsid w:val="0022384B"/>
    <w:rsid w:val="00236795"/>
    <w:rsid w:val="00236ECC"/>
    <w:rsid w:val="00245CB2"/>
    <w:rsid w:val="00246092"/>
    <w:rsid w:val="002461C3"/>
    <w:rsid w:val="00246D7F"/>
    <w:rsid w:val="00251427"/>
    <w:rsid w:val="00262C5C"/>
    <w:rsid w:val="00270142"/>
    <w:rsid w:val="00272079"/>
    <w:rsid w:val="0027316C"/>
    <w:rsid w:val="00273875"/>
    <w:rsid w:val="0027440D"/>
    <w:rsid w:val="00274C2F"/>
    <w:rsid w:val="00275DBD"/>
    <w:rsid w:val="00276443"/>
    <w:rsid w:val="00276AE8"/>
    <w:rsid w:val="00276CA0"/>
    <w:rsid w:val="00282A53"/>
    <w:rsid w:val="002840F2"/>
    <w:rsid w:val="00292B55"/>
    <w:rsid w:val="00293C0D"/>
    <w:rsid w:val="002A23BB"/>
    <w:rsid w:val="002B0D92"/>
    <w:rsid w:val="002B3A98"/>
    <w:rsid w:val="002C0FAB"/>
    <w:rsid w:val="002C792A"/>
    <w:rsid w:val="002D7DB6"/>
    <w:rsid w:val="002E17D6"/>
    <w:rsid w:val="002E5C20"/>
    <w:rsid w:val="002E6005"/>
    <w:rsid w:val="002E637B"/>
    <w:rsid w:val="002F4EC3"/>
    <w:rsid w:val="003116AE"/>
    <w:rsid w:val="00315A91"/>
    <w:rsid w:val="00316778"/>
    <w:rsid w:val="003167D3"/>
    <w:rsid w:val="00317563"/>
    <w:rsid w:val="00320D9F"/>
    <w:rsid w:val="003210CA"/>
    <w:rsid w:val="00323877"/>
    <w:rsid w:val="00331291"/>
    <w:rsid w:val="00332C99"/>
    <w:rsid w:val="00332EF1"/>
    <w:rsid w:val="00337DE4"/>
    <w:rsid w:val="00344449"/>
    <w:rsid w:val="00344A1C"/>
    <w:rsid w:val="0034751C"/>
    <w:rsid w:val="0035251B"/>
    <w:rsid w:val="00354178"/>
    <w:rsid w:val="003568E1"/>
    <w:rsid w:val="003635DD"/>
    <w:rsid w:val="0036639E"/>
    <w:rsid w:val="0036784F"/>
    <w:rsid w:val="00370C02"/>
    <w:rsid w:val="0037270B"/>
    <w:rsid w:val="003727C2"/>
    <w:rsid w:val="00372BF4"/>
    <w:rsid w:val="00373EB2"/>
    <w:rsid w:val="00373F76"/>
    <w:rsid w:val="00374E16"/>
    <w:rsid w:val="00380C5B"/>
    <w:rsid w:val="0038299E"/>
    <w:rsid w:val="00383F28"/>
    <w:rsid w:val="0038630C"/>
    <w:rsid w:val="0039058A"/>
    <w:rsid w:val="00390636"/>
    <w:rsid w:val="00394345"/>
    <w:rsid w:val="00396CB3"/>
    <w:rsid w:val="003A4D6E"/>
    <w:rsid w:val="003A59A1"/>
    <w:rsid w:val="003B2D2E"/>
    <w:rsid w:val="003B3248"/>
    <w:rsid w:val="003B3C23"/>
    <w:rsid w:val="003B5476"/>
    <w:rsid w:val="003B74AC"/>
    <w:rsid w:val="003C1A7E"/>
    <w:rsid w:val="003C7E1D"/>
    <w:rsid w:val="003D0579"/>
    <w:rsid w:val="003D0DC0"/>
    <w:rsid w:val="003D6071"/>
    <w:rsid w:val="003D79B0"/>
    <w:rsid w:val="003E0966"/>
    <w:rsid w:val="003F42E9"/>
    <w:rsid w:val="003F4DB6"/>
    <w:rsid w:val="00402C5F"/>
    <w:rsid w:val="00404CF2"/>
    <w:rsid w:val="004054E6"/>
    <w:rsid w:val="00405708"/>
    <w:rsid w:val="00406716"/>
    <w:rsid w:val="00410B69"/>
    <w:rsid w:val="00410BCE"/>
    <w:rsid w:val="0041247F"/>
    <w:rsid w:val="00413079"/>
    <w:rsid w:val="00420E52"/>
    <w:rsid w:val="00421CCC"/>
    <w:rsid w:val="004220A3"/>
    <w:rsid w:val="004278B4"/>
    <w:rsid w:val="004311A6"/>
    <w:rsid w:val="0043735F"/>
    <w:rsid w:val="004408EA"/>
    <w:rsid w:val="00442466"/>
    <w:rsid w:val="00447B5F"/>
    <w:rsid w:val="00451925"/>
    <w:rsid w:val="004573EF"/>
    <w:rsid w:val="00463183"/>
    <w:rsid w:val="0046707D"/>
    <w:rsid w:val="0047146F"/>
    <w:rsid w:val="004749E0"/>
    <w:rsid w:val="004752EC"/>
    <w:rsid w:val="00475B15"/>
    <w:rsid w:val="0047641C"/>
    <w:rsid w:val="00480B7B"/>
    <w:rsid w:val="00485165"/>
    <w:rsid w:val="00486A62"/>
    <w:rsid w:val="004915E8"/>
    <w:rsid w:val="004A2FE9"/>
    <w:rsid w:val="004A37AF"/>
    <w:rsid w:val="004A5FE6"/>
    <w:rsid w:val="004B1BCB"/>
    <w:rsid w:val="004B3F0A"/>
    <w:rsid w:val="004C3509"/>
    <w:rsid w:val="004D43F0"/>
    <w:rsid w:val="004D7604"/>
    <w:rsid w:val="004E2E34"/>
    <w:rsid w:val="004F11A2"/>
    <w:rsid w:val="004F33E2"/>
    <w:rsid w:val="004F3A77"/>
    <w:rsid w:val="004F7614"/>
    <w:rsid w:val="005019BA"/>
    <w:rsid w:val="0050269F"/>
    <w:rsid w:val="005046F1"/>
    <w:rsid w:val="00507584"/>
    <w:rsid w:val="00507BA2"/>
    <w:rsid w:val="00510C64"/>
    <w:rsid w:val="0052152D"/>
    <w:rsid w:val="0052359B"/>
    <w:rsid w:val="00523E31"/>
    <w:rsid w:val="00526D13"/>
    <w:rsid w:val="00531A62"/>
    <w:rsid w:val="005329FE"/>
    <w:rsid w:val="00532D69"/>
    <w:rsid w:val="00546D55"/>
    <w:rsid w:val="00560827"/>
    <w:rsid w:val="005615EB"/>
    <w:rsid w:val="005630C3"/>
    <w:rsid w:val="005630CB"/>
    <w:rsid w:val="00567048"/>
    <w:rsid w:val="0056731D"/>
    <w:rsid w:val="005744A0"/>
    <w:rsid w:val="00575645"/>
    <w:rsid w:val="00576B01"/>
    <w:rsid w:val="005855B6"/>
    <w:rsid w:val="005876F3"/>
    <w:rsid w:val="00591155"/>
    <w:rsid w:val="00591D66"/>
    <w:rsid w:val="00591E34"/>
    <w:rsid w:val="00596C3B"/>
    <w:rsid w:val="005A00D6"/>
    <w:rsid w:val="005A0BFD"/>
    <w:rsid w:val="005A53F7"/>
    <w:rsid w:val="005B514D"/>
    <w:rsid w:val="005C38D9"/>
    <w:rsid w:val="005C563B"/>
    <w:rsid w:val="005C6B5B"/>
    <w:rsid w:val="005C7468"/>
    <w:rsid w:val="005D4DF8"/>
    <w:rsid w:val="005D7641"/>
    <w:rsid w:val="005E0541"/>
    <w:rsid w:val="005E3A0C"/>
    <w:rsid w:val="005E457D"/>
    <w:rsid w:val="005E5542"/>
    <w:rsid w:val="005F1566"/>
    <w:rsid w:val="005F79AD"/>
    <w:rsid w:val="0060565A"/>
    <w:rsid w:val="0061070A"/>
    <w:rsid w:val="00610D21"/>
    <w:rsid w:val="00610E50"/>
    <w:rsid w:val="00611F73"/>
    <w:rsid w:val="00615BEA"/>
    <w:rsid w:val="00615EE6"/>
    <w:rsid w:val="006205B5"/>
    <w:rsid w:val="006215CB"/>
    <w:rsid w:val="00632B66"/>
    <w:rsid w:val="006346A7"/>
    <w:rsid w:val="00635545"/>
    <w:rsid w:val="00640BB1"/>
    <w:rsid w:val="006452CD"/>
    <w:rsid w:val="006510F1"/>
    <w:rsid w:val="00656886"/>
    <w:rsid w:val="00661B69"/>
    <w:rsid w:val="006732CC"/>
    <w:rsid w:val="0067693F"/>
    <w:rsid w:val="006778DF"/>
    <w:rsid w:val="00681A77"/>
    <w:rsid w:val="006847F4"/>
    <w:rsid w:val="00691CEF"/>
    <w:rsid w:val="006921D6"/>
    <w:rsid w:val="00694848"/>
    <w:rsid w:val="006A082E"/>
    <w:rsid w:val="006B3391"/>
    <w:rsid w:val="006B632F"/>
    <w:rsid w:val="006B758B"/>
    <w:rsid w:val="006C1A4F"/>
    <w:rsid w:val="006C1E6F"/>
    <w:rsid w:val="006C53F7"/>
    <w:rsid w:val="006C7936"/>
    <w:rsid w:val="006D361E"/>
    <w:rsid w:val="006D36C7"/>
    <w:rsid w:val="006D3C2B"/>
    <w:rsid w:val="006E1EE6"/>
    <w:rsid w:val="006E2F41"/>
    <w:rsid w:val="006E5AF8"/>
    <w:rsid w:val="006E606A"/>
    <w:rsid w:val="006E6552"/>
    <w:rsid w:val="006E6D29"/>
    <w:rsid w:val="006F466C"/>
    <w:rsid w:val="006F4E21"/>
    <w:rsid w:val="006F60FB"/>
    <w:rsid w:val="007037CD"/>
    <w:rsid w:val="00712A9D"/>
    <w:rsid w:val="007133C0"/>
    <w:rsid w:val="00713C4B"/>
    <w:rsid w:val="00721A74"/>
    <w:rsid w:val="00726DD6"/>
    <w:rsid w:val="00726F69"/>
    <w:rsid w:val="00735455"/>
    <w:rsid w:val="007361B8"/>
    <w:rsid w:val="00744F7E"/>
    <w:rsid w:val="00745702"/>
    <w:rsid w:val="00750065"/>
    <w:rsid w:val="007517A0"/>
    <w:rsid w:val="00753939"/>
    <w:rsid w:val="007543BA"/>
    <w:rsid w:val="00755257"/>
    <w:rsid w:val="00755BA6"/>
    <w:rsid w:val="0076052A"/>
    <w:rsid w:val="00761F2B"/>
    <w:rsid w:val="007649C3"/>
    <w:rsid w:val="00770C21"/>
    <w:rsid w:val="00774650"/>
    <w:rsid w:val="00775717"/>
    <w:rsid w:val="00780F70"/>
    <w:rsid w:val="0078542D"/>
    <w:rsid w:val="0078605A"/>
    <w:rsid w:val="0079128E"/>
    <w:rsid w:val="007A1708"/>
    <w:rsid w:val="007A4C4C"/>
    <w:rsid w:val="007B240A"/>
    <w:rsid w:val="007C3767"/>
    <w:rsid w:val="007C5B03"/>
    <w:rsid w:val="007C7A03"/>
    <w:rsid w:val="007D3E3E"/>
    <w:rsid w:val="007D4FD7"/>
    <w:rsid w:val="007D6471"/>
    <w:rsid w:val="007E07F6"/>
    <w:rsid w:val="007E1F90"/>
    <w:rsid w:val="007E2ABC"/>
    <w:rsid w:val="007E5F58"/>
    <w:rsid w:val="007F4075"/>
    <w:rsid w:val="007F5338"/>
    <w:rsid w:val="008005ED"/>
    <w:rsid w:val="0080079B"/>
    <w:rsid w:val="00801B42"/>
    <w:rsid w:val="00805CE7"/>
    <w:rsid w:val="00806E65"/>
    <w:rsid w:val="008116C1"/>
    <w:rsid w:val="00821C0B"/>
    <w:rsid w:val="00822AFE"/>
    <w:rsid w:val="00823EB1"/>
    <w:rsid w:val="00824394"/>
    <w:rsid w:val="00825B1E"/>
    <w:rsid w:val="00832317"/>
    <w:rsid w:val="008323BE"/>
    <w:rsid w:val="008325C7"/>
    <w:rsid w:val="008332CC"/>
    <w:rsid w:val="00833E64"/>
    <w:rsid w:val="00836A36"/>
    <w:rsid w:val="00845486"/>
    <w:rsid w:val="00851180"/>
    <w:rsid w:val="0085136E"/>
    <w:rsid w:val="00852E56"/>
    <w:rsid w:val="0086045E"/>
    <w:rsid w:val="00864DBA"/>
    <w:rsid w:val="00865627"/>
    <w:rsid w:val="00871866"/>
    <w:rsid w:val="008718BC"/>
    <w:rsid w:val="008720C8"/>
    <w:rsid w:val="00876480"/>
    <w:rsid w:val="00886BCC"/>
    <w:rsid w:val="00895156"/>
    <w:rsid w:val="008966BE"/>
    <w:rsid w:val="008C2F44"/>
    <w:rsid w:val="008C6BCE"/>
    <w:rsid w:val="008C735D"/>
    <w:rsid w:val="008D36C0"/>
    <w:rsid w:val="008D7E49"/>
    <w:rsid w:val="008E3615"/>
    <w:rsid w:val="008E4E45"/>
    <w:rsid w:val="008E6608"/>
    <w:rsid w:val="008E771B"/>
    <w:rsid w:val="00901425"/>
    <w:rsid w:val="00901BB7"/>
    <w:rsid w:val="009042FF"/>
    <w:rsid w:val="009108B7"/>
    <w:rsid w:val="0091289C"/>
    <w:rsid w:val="009232EF"/>
    <w:rsid w:val="00925C80"/>
    <w:rsid w:val="00926BC5"/>
    <w:rsid w:val="00932A8A"/>
    <w:rsid w:val="00936349"/>
    <w:rsid w:val="009405D5"/>
    <w:rsid w:val="00940A56"/>
    <w:rsid w:val="00942AF9"/>
    <w:rsid w:val="0094511C"/>
    <w:rsid w:val="00960927"/>
    <w:rsid w:val="00961A81"/>
    <w:rsid w:val="009679E4"/>
    <w:rsid w:val="00971656"/>
    <w:rsid w:val="009741CA"/>
    <w:rsid w:val="00981CE0"/>
    <w:rsid w:val="00981F37"/>
    <w:rsid w:val="009824B5"/>
    <w:rsid w:val="00985207"/>
    <w:rsid w:val="009852A0"/>
    <w:rsid w:val="00992A20"/>
    <w:rsid w:val="00993B31"/>
    <w:rsid w:val="009A0D96"/>
    <w:rsid w:val="009A7221"/>
    <w:rsid w:val="009B3706"/>
    <w:rsid w:val="009B4731"/>
    <w:rsid w:val="009C10CA"/>
    <w:rsid w:val="009C1A1D"/>
    <w:rsid w:val="009C4984"/>
    <w:rsid w:val="009C5DB9"/>
    <w:rsid w:val="009D0BAF"/>
    <w:rsid w:val="009D530E"/>
    <w:rsid w:val="009E3231"/>
    <w:rsid w:val="009E53D7"/>
    <w:rsid w:val="009F4435"/>
    <w:rsid w:val="009F498C"/>
    <w:rsid w:val="00A00C64"/>
    <w:rsid w:val="00A10310"/>
    <w:rsid w:val="00A1091D"/>
    <w:rsid w:val="00A10F0D"/>
    <w:rsid w:val="00A122B3"/>
    <w:rsid w:val="00A12AC9"/>
    <w:rsid w:val="00A16323"/>
    <w:rsid w:val="00A172D6"/>
    <w:rsid w:val="00A21B46"/>
    <w:rsid w:val="00A21FA0"/>
    <w:rsid w:val="00A30FF4"/>
    <w:rsid w:val="00A346E0"/>
    <w:rsid w:val="00A351C8"/>
    <w:rsid w:val="00A369CF"/>
    <w:rsid w:val="00A40925"/>
    <w:rsid w:val="00A417B5"/>
    <w:rsid w:val="00A44E3A"/>
    <w:rsid w:val="00A531F5"/>
    <w:rsid w:val="00A53B86"/>
    <w:rsid w:val="00A544F2"/>
    <w:rsid w:val="00A60D4C"/>
    <w:rsid w:val="00A62FFC"/>
    <w:rsid w:val="00A65C70"/>
    <w:rsid w:val="00A7298E"/>
    <w:rsid w:val="00A76826"/>
    <w:rsid w:val="00A77573"/>
    <w:rsid w:val="00A80E00"/>
    <w:rsid w:val="00A842CB"/>
    <w:rsid w:val="00A8452A"/>
    <w:rsid w:val="00A846D8"/>
    <w:rsid w:val="00AA05E9"/>
    <w:rsid w:val="00AA4434"/>
    <w:rsid w:val="00AA6795"/>
    <w:rsid w:val="00AB1999"/>
    <w:rsid w:val="00AB1CE0"/>
    <w:rsid w:val="00AB31AC"/>
    <w:rsid w:val="00AC013A"/>
    <w:rsid w:val="00AC03F9"/>
    <w:rsid w:val="00AC1CE0"/>
    <w:rsid w:val="00AC343C"/>
    <w:rsid w:val="00AC5F27"/>
    <w:rsid w:val="00AD0A86"/>
    <w:rsid w:val="00AD5017"/>
    <w:rsid w:val="00AD7BB8"/>
    <w:rsid w:val="00AE31E4"/>
    <w:rsid w:val="00AE35A3"/>
    <w:rsid w:val="00AE5057"/>
    <w:rsid w:val="00AF0FBB"/>
    <w:rsid w:val="00AF25CD"/>
    <w:rsid w:val="00B0111E"/>
    <w:rsid w:val="00B05CFC"/>
    <w:rsid w:val="00B07B48"/>
    <w:rsid w:val="00B07E54"/>
    <w:rsid w:val="00B10379"/>
    <w:rsid w:val="00B156BE"/>
    <w:rsid w:val="00B24206"/>
    <w:rsid w:val="00B250F7"/>
    <w:rsid w:val="00B263AC"/>
    <w:rsid w:val="00B33574"/>
    <w:rsid w:val="00B358BA"/>
    <w:rsid w:val="00B36C78"/>
    <w:rsid w:val="00B42606"/>
    <w:rsid w:val="00B50D93"/>
    <w:rsid w:val="00B50E48"/>
    <w:rsid w:val="00B51694"/>
    <w:rsid w:val="00B5573C"/>
    <w:rsid w:val="00B569FA"/>
    <w:rsid w:val="00B60162"/>
    <w:rsid w:val="00B66907"/>
    <w:rsid w:val="00B66ED8"/>
    <w:rsid w:val="00B7105D"/>
    <w:rsid w:val="00B7116E"/>
    <w:rsid w:val="00B822BA"/>
    <w:rsid w:val="00B85C16"/>
    <w:rsid w:val="00B9164A"/>
    <w:rsid w:val="00B91BED"/>
    <w:rsid w:val="00B9284D"/>
    <w:rsid w:val="00B928CD"/>
    <w:rsid w:val="00B96620"/>
    <w:rsid w:val="00B97C88"/>
    <w:rsid w:val="00BA373E"/>
    <w:rsid w:val="00BA74FD"/>
    <w:rsid w:val="00BB03DD"/>
    <w:rsid w:val="00BB155C"/>
    <w:rsid w:val="00BB2A33"/>
    <w:rsid w:val="00BC365C"/>
    <w:rsid w:val="00BC74A2"/>
    <w:rsid w:val="00BD3F82"/>
    <w:rsid w:val="00BD65D6"/>
    <w:rsid w:val="00BE5A5A"/>
    <w:rsid w:val="00BE73FC"/>
    <w:rsid w:val="00BF6A5E"/>
    <w:rsid w:val="00C0108B"/>
    <w:rsid w:val="00C02BB1"/>
    <w:rsid w:val="00C2078C"/>
    <w:rsid w:val="00C31CD9"/>
    <w:rsid w:val="00C33C24"/>
    <w:rsid w:val="00C3438B"/>
    <w:rsid w:val="00C3514E"/>
    <w:rsid w:val="00C438FD"/>
    <w:rsid w:val="00C45D06"/>
    <w:rsid w:val="00C47D7B"/>
    <w:rsid w:val="00C50562"/>
    <w:rsid w:val="00C56F5A"/>
    <w:rsid w:val="00C63B95"/>
    <w:rsid w:val="00C66B60"/>
    <w:rsid w:val="00C80ABA"/>
    <w:rsid w:val="00C82D9E"/>
    <w:rsid w:val="00C840FA"/>
    <w:rsid w:val="00C84103"/>
    <w:rsid w:val="00C84E2E"/>
    <w:rsid w:val="00C9252A"/>
    <w:rsid w:val="00C96D82"/>
    <w:rsid w:val="00CA2B9F"/>
    <w:rsid w:val="00CA6EA0"/>
    <w:rsid w:val="00CB1711"/>
    <w:rsid w:val="00CB3B9C"/>
    <w:rsid w:val="00CB57D7"/>
    <w:rsid w:val="00CB7B08"/>
    <w:rsid w:val="00CC41BF"/>
    <w:rsid w:val="00CD4E6E"/>
    <w:rsid w:val="00CD6939"/>
    <w:rsid w:val="00CE59C1"/>
    <w:rsid w:val="00CE78C6"/>
    <w:rsid w:val="00CF0695"/>
    <w:rsid w:val="00CF0D0C"/>
    <w:rsid w:val="00CF1083"/>
    <w:rsid w:val="00CF35DB"/>
    <w:rsid w:val="00D0380E"/>
    <w:rsid w:val="00D140C8"/>
    <w:rsid w:val="00D1742E"/>
    <w:rsid w:val="00D1783E"/>
    <w:rsid w:val="00D27EB3"/>
    <w:rsid w:val="00D31468"/>
    <w:rsid w:val="00D3247B"/>
    <w:rsid w:val="00D32BB5"/>
    <w:rsid w:val="00D35F17"/>
    <w:rsid w:val="00D37CEF"/>
    <w:rsid w:val="00D41D88"/>
    <w:rsid w:val="00D465CC"/>
    <w:rsid w:val="00D516C8"/>
    <w:rsid w:val="00D61600"/>
    <w:rsid w:val="00D62D73"/>
    <w:rsid w:val="00D67A55"/>
    <w:rsid w:val="00D76C81"/>
    <w:rsid w:val="00D77E7A"/>
    <w:rsid w:val="00D854D7"/>
    <w:rsid w:val="00D86579"/>
    <w:rsid w:val="00D86BD1"/>
    <w:rsid w:val="00D940C8"/>
    <w:rsid w:val="00D95CD0"/>
    <w:rsid w:val="00D96AD0"/>
    <w:rsid w:val="00D9738B"/>
    <w:rsid w:val="00DA3C73"/>
    <w:rsid w:val="00DA4FB1"/>
    <w:rsid w:val="00DA5562"/>
    <w:rsid w:val="00DA598D"/>
    <w:rsid w:val="00DA7042"/>
    <w:rsid w:val="00DB085B"/>
    <w:rsid w:val="00DB387D"/>
    <w:rsid w:val="00DB54B8"/>
    <w:rsid w:val="00DD3E5A"/>
    <w:rsid w:val="00DE391A"/>
    <w:rsid w:val="00DE4284"/>
    <w:rsid w:val="00DF61CC"/>
    <w:rsid w:val="00DF7F64"/>
    <w:rsid w:val="00E032EB"/>
    <w:rsid w:val="00E050EF"/>
    <w:rsid w:val="00E07FA1"/>
    <w:rsid w:val="00E10776"/>
    <w:rsid w:val="00E113B3"/>
    <w:rsid w:val="00E12C96"/>
    <w:rsid w:val="00E179C2"/>
    <w:rsid w:val="00E21A8E"/>
    <w:rsid w:val="00E2320F"/>
    <w:rsid w:val="00E238AF"/>
    <w:rsid w:val="00E31A7E"/>
    <w:rsid w:val="00E31C20"/>
    <w:rsid w:val="00E340AF"/>
    <w:rsid w:val="00E40279"/>
    <w:rsid w:val="00E407B1"/>
    <w:rsid w:val="00E40D7C"/>
    <w:rsid w:val="00E4694B"/>
    <w:rsid w:val="00E50E1F"/>
    <w:rsid w:val="00E57EB9"/>
    <w:rsid w:val="00E60024"/>
    <w:rsid w:val="00E632BF"/>
    <w:rsid w:val="00E6503B"/>
    <w:rsid w:val="00E65B61"/>
    <w:rsid w:val="00E677C3"/>
    <w:rsid w:val="00E72874"/>
    <w:rsid w:val="00E7337F"/>
    <w:rsid w:val="00E76C6F"/>
    <w:rsid w:val="00E81698"/>
    <w:rsid w:val="00E865B2"/>
    <w:rsid w:val="00E90E50"/>
    <w:rsid w:val="00E95564"/>
    <w:rsid w:val="00EC10E4"/>
    <w:rsid w:val="00EC13C6"/>
    <w:rsid w:val="00EC2E9C"/>
    <w:rsid w:val="00ED10E1"/>
    <w:rsid w:val="00ED2E3F"/>
    <w:rsid w:val="00ED3657"/>
    <w:rsid w:val="00ED579B"/>
    <w:rsid w:val="00ED7738"/>
    <w:rsid w:val="00EE3100"/>
    <w:rsid w:val="00EE36E3"/>
    <w:rsid w:val="00EE6B1A"/>
    <w:rsid w:val="00EF0C32"/>
    <w:rsid w:val="00EF1DB6"/>
    <w:rsid w:val="00EF204A"/>
    <w:rsid w:val="00EF2B1F"/>
    <w:rsid w:val="00F01CD5"/>
    <w:rsid w:val="00F03B80"/>
    <w:rsid w:val="00F040B6"/>
    <w:rsid w:val="00F0797E"/>
    <w:rsid w:val="00F116D7"/>
    <w:rsid w:val="00F12345"/>
    <w:rsid w:val="00F16004"/>
    <w:rsid w:val="00F2620A"/>
    <w:rsid w:val="00F32BAA"/>
    <w:rsid w:val="00F32F4B"/>
    <w:rsid w:val="00F4059D"/>
    <w:rsid w:val="00F4235C"/>
    <w:rsid w:val="00F42709"/>
    <w:rsid w:val="00F43119"/>
    <w:rsid w:val="00F4631B"/>
    <w:rsid w:val="00F4709D"/>
    <w:rsid w:val="00F57B04"/>
    <w:rsid w:val="00F64D88"/>
    <w:rsid w:val="00F70823"/>
    <w:rsid w:val="00F74149"/>
    <w:rsid w:val="00F81BC2"/>
    <w:rsid w:val="00F82F5A"/>
    <w:rsid w:val="00F84AA4"/>
    <w:rsid w:val="00F9430C"/>
    <w:rsid w:val="00F95D93"/>
    <w:rsid w:val="00F97377"/>
    <w:rsid w:val="00FA06B6"/>
    <w:rsid w:val="00FA7E1C"/>
    <w:rsid w:val="00FB39B2"/>
    <w:rsid w:val="00FB6164"/>
    <w:rsid w:val="00FC4097"/>
    <w:rsid w:val="00FC690C"/>
    <w:rsid w:val="00FC692B"/>
    <w:rsid w:val="00FC7D0F"/>
    <w:rsid w:val="00FE14D9"/>
    <w:rsid w:val="00FE3D16"/>
    <w:rsid w:val="00FF1F2C"/>
    <w:rsid w:val="00FF51E5"/>
    <w:rsid w:val="00FF7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0D8E352"/>
  <w15:docId w15:val="{E73EE5DB-557B-0341-86D7-700848B26E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GB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2707"/>
    <w:pPr>
      <w:spacing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NormalWeb">
    <w:name w:val="Normal (Web)"/>
    <w:basedOn w:val="Normal"/>
    <w:uiPriority w:val="99"/>
    <w:unhideWhenUsed/>
    <w:rsid w:val="00507584"/>
    <w:pPr>
      <w:spacing w:before="100" w:beforeAutospacing="1" w:after="100" w:afterAutospacing="1"/>
    </w:pPr>
  </w:style>
  <w:style w:type="character" w:styleId="CommentReference">
    <w:name w:val="annotation reference"/>
    <w:basedOn w:val="DefaultParagraphFont"/>
    <w:uiPriority w:val="99"/>
    <w:semiHidden/>
    <w:unhideWhenUsed/>
    <w:rsid w:val="0077571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7571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7571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7571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75717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77571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75717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4B3F0A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3A4D6E"/>
    <w:rPr>
      <w:sz w:val="32"/>
      <w:szCs w:val="32"/>
    </w:rPr>
  </w:style>
  <w:style w:type="character" w:customStyle="1" w:styleId="apple-converted-space">
    <w:name w:val="apple-converted-space"/>
    <w:basedOn w:val="DefaultParagraphFont"/>
    <w:rsid w:val="003A4D6E"/>
  </w:style>
  <w:style w:type="character" w:styleId="Strong">
    <w:name w:val="Strong"/>
    <w:basedOn w:val="DefaultParagraphFont"/>
    <w:uiPriority w:val="22"/>
    <w:qFormat/>
    <w:rsid w:val="00A346E0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DA4FB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A4FB1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A4FB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A4FB1"/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394345"/>
    <w:rPr>
      <w:color w:val="800080" w:themeColor="followedHyperlink"/>
      <w:u w:val="single"/>
    </w:rPr>
  </w:style>
  <w:style w:type="paragraph" w:styleId="NoSpacing">
    <w:name w:val="No Spacing"/>
    <w:uiPriority w:val="1"/>
    <w:qFormat/>
    <w:rsid w:val="00CB1711"/>
    <w:pPr>
      <w:spacing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05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2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41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15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36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94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016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05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1488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6195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97301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169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816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8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7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5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0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1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242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2410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7225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71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8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https://www.gov.uk/guidance/stamp-duty-land-tax-buying-an-additional-residential-property" TargetMode="External"/><Relationship Id="rId14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BFB84D2F7D7C4FBAEC38CD0ECE6169" ma:contentTypeVersion="18" ma:contentTypeDescription="Create a new document." ma:contentTypeScope="" ma:versionID="e5d6bd0a4bdf83ad50d76d904029c3a5">
  <xsd:schema xmlns:xsd="http://www.w3.org/2001/XMLSchema" xmlns:xs="http://www.w3.org/2001/XMLSchema" xmlns:p="http://schemas.microsoft.com/office/2006/metadata/properties" xmlns:ns2="4eeb76c0-1824-44cf-98ae-b6d0c7a63fb1" xmlns:ns3="89852fe5-8403-4d71-98b1-3957e8d62544" targetNamespace="http://schemas.microsoft.com/office/2006/metadata/properties" ma:root="true" ma:fieldsID="d4a969556a15f40fc84e8a8d65c5f30d" ns2:_="" ns3:_="">
    <xsd:import namespace="4eeb76c0-1824-44cf-98ae-b6d0c7a63fb1"/>
    <xsd:import namespace="89852fe5-8403-4d71-98b1-3957e8d6254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eb76c0-1824-44cf-98ae-b6d0c7a63f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30e353b-1ed3-4f73-8d97-0dc2673dfc7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852fe5-8403-4d71-98b1-3957e8d62544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1dd63c80-a7c1-4b1b-b215-05a894a26d5f}" ma:internalName="TaxCatchAll" ma:showField="CatchAllData" ma:web="89852fe5-8403-4d71-98b1-3957e8d6254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89852fe5-8403-4d71-98b1-3957e8d62544">
      <UserInfo>
        <DisplayName/>
        <AccountId xsi:nil="true"/>
        <AccountType/>
      </UserInfo>
    </SharedWithUsers>
    <lcf76f155ced4ddcb4097134ff3c332f xmlns="4eeb76c0-1824-44cf-98ae-b6d0c7a63fb1">
      <Terms xmlns="http://schemas.microsoft.com/office/infopath/2007/PartnerControls"/>
    </lcf76f155ced4ddcb4097134ff3c332f>
    <TaxCatchAll xmlns="89852fe5-8403-4d71-98b1-3957e8d62544" xsi:nil="true"/>
  </documentManagement>
</p:properties>
</file>

<file path=customXml/itemProps1.xml><?xml version="1.0" encoding="utf-8"?>
<ds:datastoreItem xmlns:ds="http://schemas.openxmlformats.org/officeDocument/2006/customXml" ds:itemID="{4163F67F-088C-4E9F-B7F4-B0651F6646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eeb76c0-1824-44cf-98ae-b6d0c7a63fb1"/>
    <ds:schemaRef ds:uri="89852fe5-8403-4d71-98b1-3957e8d6254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9BBD4F6-3B17-4E10-96CF-69282ABEF02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F7581C6-2CB2-448D-844B-0124111FD63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462</Words>
  <Characters>2636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Stephen Jones</dc:creator>
  <cp:lastModifiedBy>Emma Gilbert-Smith</cp:lastModifiedBy>
  <cp:revision>11</cp:revision>
  <dcterms:created xsi:type="dcterms:W3CDTF">2025-02-07T14:39:00Z</dcterms:created>
  <dcterms:modified xsi:type="dcterms:W3CDTF">2025-02-10T14:14:00Z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</Properties>
</file>