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B3CAC1C" w14:textId="590F96C7" w:rsidR="00D32BB5" w:rsidRDefault="005F4292" w:rsidP="00D32BB5">
      <w:pPr>
        <w:spacing w:after="300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Incorporation relief: A case study</w:t>
      </w:r>
    </w:p>
    <w:p w14:paraId="24C599BE" w14:textId="7FD68DE0" w:rsidR="0078542D" w:rsidRDefault="004A2184" w:rsidP="00BC082A">
      <w:pPr>
        <w:spacing w:after="300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The recent uncertainty surrounding the proposed abolition of Furnished Holiday Lettings has led </w:t>
      </w:r>
      <w:r w:rsidR="00927D28">
        <w:rPr>
          <w:rFonts w:ascii="Arial" w:hAnsi="Arial"/>
          <w:sz w:val="20"/>
          <w:szCs w:val="20"/>
        </w:rPr>
        <w:t>to property landlords considering whether they should incorporate their business</w:t>
      </w:r>
      <w:r w:rsidR="00BB5C63">
        <w:rPr>
          <w:rFonts w:ascii="Arial" w:hAnsi="Arial"/>
          <w:sz w:val="20"/>
          <w:szCs w:val="20"/>
        </w:rPr>
        <w:t>. If an individual transfer</w:t>
      </w:r>
      <w:r w:rsidR="006B2ECF">
        <w:rPr>
          <w:rFonts w:ascii="Arial" w:hAnsi="Arial"/>
          <w:sz w:val="20"/>
          <w:szCs w:val="20"/>
        </w:rPr>
        <w:t>s</w:t>
      </w:r>
      <w:r w:rsidR="00BB5C63">
        <w:rPr>
          <w:rFonts w:ascii="Arial" w:hAnsi="Arial"/>
          <w:sz w:val="20"/>
          <w:szCs w:val="20"/>
        </w:rPr>
        <w:t xml:space="preserve"> their business to a limited company, incorporation relief may be available</w:t>
      </w:r>
      <w:r w:rsidR="00B777C7">
        <w:rPr>
          <w:rFonts w:ascii="Arial" w:hAnsi="Arial"/>
          <w:sz w:val="20"/>
          <w:szCs w:val="20"/>
        </w:rPr>
        <w:t xml:space="preserve">. However, </w:t>
      </w:r>
      <w:r w:rsidR="00A55807">
        <w:rPr>
          <w:rFonts w:ascii="Arial" w:hAnsi="Arial"/>
          <w:sz w:val="20"/>
          <w:szCs w:val="20"/>
        </w:rPr>
        <w:t>it may be difficult to demonstrate that the activity constitutes a ‘business’.</w:t>
      </w:r>
    </w:p>
    <w:p w14:paraId="10717369" w14:textId="02FC575F" w:rsidR="00D1783E" w:rsidRDefault="00C50E48" w:rsidP="00D1783E">
      <w:pPr>
        <w:pStyle w:val="NormalWeb"/>
        <w:spacing w:after="210" w:afterAutospacing="0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What is incorporation relief?</w:t>
      </w:r>
    </w:p>
    <w:p w14:paraId="13FF89EC" w14:textId="638888B1" w:rsidR="00272079" w:rsidRDefault="00B43F5E" w:rsidP="00BC082A">
      <w:pPr>
        <w:pStyle w:val="NoSpacing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I</w:t>
      </w:r>
      <w:r w:rsidR="001B20AD">
        <w:rPr>
          <w:rFonts w:ascii="Arial" w:hAnsi="Arial"/>
          <w:sz w:val="20"/>
          <w:szCs w:val="20"/>
        </w:rPr>
        <w:t>f an individual (either a sole trader or in a partnership) transfers their business to a limited company</w:t>
      </w:r>
      <w:r w:rsidR="009764BF">
        <w:rPr>
          <w:rFonts w:ascii="Arial" w:hAnsi="Arial"/>
          <w:sz w:val="20"/>
          <w:szCs w:val="20"/>
        </w:rPr>
        <w:t>, this is a ‘disposal’ for capital gains tax</w:t>
      </w:r>
      <w:r w:rsidR="003A6366">
        <w:rPr>
          <w:rFonts w:ascii="Arial" w:hAnsi="Arial"/>
          <w:sz w:val="20"/>
          <w:szCs w:val="20"/>
        </w:rPr>
        <w:t xml:space="preserve"> (CGT)</w:t>
      </w:r>
      <w:r w:rsidR="009764BF">
        <w:rPr>
          <w:rFonts w:ascii="Arial" w:hAnsi="Arial"/>
          <w:sz w:val="20"/>
          <w:szCs w:val="20"/>
        </w:rPr>
        <w:t xml:space="preserve"> purposes. </w:t>
      </w:r>
      <w:r w:rsidR="003A6366">
        <w:rPr>
          <w:rFonts w:ascii="Arial" w:hAnsi="Arial"/>
          <w:sz w:val="20"/>
          <w:szCs w:val="20"/>
        </w:rPr>
        <w:t>Incorporation relief allows the individual to delay paying CGT</w:t>
      </w:r>
      <w:r w:rsidR="000354E9">
        <w:rPr>
          <w:rFonts w:ascii="Arial" w:hAnsi="Arial"/>
          <w:sz w:val="20"/>
          <w:szCs w:val="20"/>
        </w:rPr>
        <w:t xml:space="preserve"> by ‘rolling over’ the gain. This only applies when the indivi</w:t>
      </w:r>
      <w:r w:rsidR="007033DB">
        <w:rPr>
          <w:rFonts w:ascii="Arial" w:hAnsi="Arial"/>
          <w:sz w:val="20"/>
          <w:szCs w:val="20"/>
        </w:rPr>
        <w:t>dual receives share</w:t>
      </w:r>
      <w:r w:rsidR="00285E03">
        <w:rPr>
          <w:rFonts w:ascii="Arial" w:hAnsi="Arial"/>
          <w:sz w:val="20"/>
          <w:szCs w:val="20"/>
        </w:rPr>
        <w:t>s</w:t>
      </w:r>
      <w:r w:rsidR="007033DB">
        <w:rPr>
          <w:rFonts w:ascii="Arial" w:hAnsi="Arial"/>
          <w:sz w:val="20"/>
          <w:szCs w:val="20"/>
        </w:rPr>
        <w:t xml:space="preserve"> in exchange for the business; incorporation relief does not apply to any proportion of the </w:t>
      </w:r>
      <w:r w:rsidR="00592FEB">
        <w:rPr>
          <w:rFonts w:ascii="Arial" w:hAnsi="Arial"/>
          <w:sz w:val="20"/>
          <w:szCs w:val="20"/>
        </w:rPr>
        <w:t>business exchanged for cash.</w:t>
      </w:r>
    </w:p>
    <w:p w14:paraId="402FDF47" w14:textId="77777777" w:rsidR="00592FEB" w:rsidRDefault="00592FEB" w:rsidP="00BC082A">
      <w:pPr>
        <w:pStyle w:val="NoSpacing"/>
        <w:rPr>
          <w:rFonts w:ascii="Arial" w:hAnsi="Arial"/>
          <w:sz w:val="20"/>
          <w:szCs w:val="20"/>
        </w:rPr>
      </w:pPr>
    </w:p>
    <w:p w14:paraId="0FB09ECA" w14:textId="782E18DF" w:rsidR="00592FEB" w:rsidRDefault="00592FEB" w:rsidP="00BC082A">
      <w:pPr>
        <w:pStyle w:val="NoSpacing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As an example, </w:t>
      </w:r>
      <w:r w:rsidR="00452158">
        <w:rPr>
          <w:rFonts w:ascii="Arial" w:hAnsi="Arial"/>
          <w:sz w:val="20"/>
          <w:szCs w:val="20"/>
        </w:rPr>
        <w:t>an individual incorporates his business</w:t>
      </w:r>
      <w:r w:rsidR="00202044">
        <w:rPr>
          <w:rFonts w:ascii="Arial" w:hAnsi="Arial"/>
          <w:sz w:val="20"/>
          <w:szCs w:val="20"/>
        </w:rPr>
        <w:t xml:space="preserve"> and receives </w:t>
      </w:r>
      <w:r w:rsidR="00B46443">
        <w:rPr>
          <w:rFonts w:ascii="Arial" w:hAnsi="Arial"/>
          <w:sz w:val="20"/>
          <w:szCs w:val="20"/>
        </w:rPr>
        <w:t xml:space="preserve">1,000 </w:t>
      </w:r>
      <w:r w:rsidR="00202044">
        <w:rPr>
          <w:rFonts w:ascii="Arial" w:hAnsi="Arial"/>
          <w:sz w:val="20"/>
          <w:szCs w:val="20"/>
        </w:rPr>
        <w:t xml:space="preserve">shares in the new company </w:t>
      </w:r>
      <w:r w:rsidR="00B46443">
        <w:rPr>
          <w:rFonts w:ascii="Arial" w:hAnsi="Arial"/>
          <w:sz w:val="20"/>
          <w:szCs w:val="20"/>
        </w:rPr>
        <w:t xml:space="preserve">and £20,000 cash. </w:t>
      </w:r>
      <w:r w:rsidR="00CF75BE">
        <w:rPr>
          <w:rFonts w:ascii="Arial" w:hAnsi="Arial"/>
          <w:sz w:val="20"/>
          <w:szCs w:val="20"/>
        </w:rPr>
        <w:t>T</w:t>
      </w:r>
      <w:r w:rsidR="00BD06D0">
        <w:rPr>
          <w:rFonts w:ascii="Arial" w:hAnsi="Arial"/>
          <w:sz w:val="20"/>
          <w:szCs w:val="20"/>
        </w:rPr>
        <w:t>he market value of the business on incorporation was £100,000 and t</w:t>
      </w:r>
      <w:r w:rsidR="00FC1535">
        <w:rPr>
          <w:rFonts w:ascii="Arial" w:hAnsi="Arial"/>
          <w:sz w:val="20"/>
          <w:szCs w:val="20"/>
        </w:rPr>
        <w:t>he chargeable gain that would have arisen without incorporation relief would have been £60,000</w:t>
      </w:r>
      <w:r w:rsidR="00CF75BE">
        <w:rPr>
          <w:rFonts w:ascii="Arial" w:hAnsi="Arial"/>
          <w:sz w:val="20"/>
          <w:szCs w:val="20"/>
        </w:rPr>
        <w:t>.</w:t>
      </w:r>
    </w:p>
    <w:p w14:paraId="29107A13" w14:textId="77777777" w:rsidR="00BD06D0" w:rsidRDefault="00BD06D0" w:rsidP="00BC082A">
      <w:pPr>
        <w:pStyle w:val="NoSpacing"/>
        <w:rPr>
          <w:rFonts w:ascii="Arial" w:hAnsi="Arial"/>
          <w:sz w:val="20"/>
          <w:szCs w:val="20"/>
        </w:rPr>
      </w:pPr>
    </w:p>
    <w:p w14:paraId="2E99093F" w14:textId="6C7B12CA" w:rsidR="00BD06D0" w:rsidRDefault="00BD06D0" w:rsidP="00BC082A">
      <w:pPr>
        <w:pStyle w:val="NoSpacing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The market value of each share would be £80</w:t>
      </w:r>
      <w:r w:rsidR="00697AD2">
        <w:rPr>
          <w:rFonts w:ascii="Arial" w:hAnsi="Arial"/>
          <w:sz w:val="20"/>
          <w:szCs w:val="20"/>
        </w:rPr>
        <w:t xml:space="preserve">. The part of the gain relating to shares is </w:t>
      </w:r>
      <w:r w:rsidR="00D946CE">
        <w:rPr>
          <w:rFonts w:ascii="Arial" w:hAnsi="Arial"/>
          <w:sz w:val="20"/>
          <w:szCs w:val="20"/>
        </w:rPr>
        <w:t xml:space="preserve">£48,000 </w:t>
      </w:r>
      <w:r w:rsidR="00DC7487">
        <w:rPr>
          <w:rFonts w:ascii="Arial" w:hAnsi="Arial"/>
          <w:sz w:val="20"/>
          <w:szCs w:val="20"/>
        </w:rPr>
        <w:t>(80% of £60,000); this part can be rolled over.</w:t>
      </w:r>
    </w:p>
    <w:p w14:paraId="5D5ABB5C" w14:textId="77777777" w:rsidR="00DC7487" w:rsidRDefault="00DC7487" w:rsidP="00BC082A">
      <w:pPr>
        <w:pStyle w:val="NoSpacing"/>
        <w:rPr>
          <w:rFonts w:ascii="Arial" w:hAnsi="Arial"/>
          <w:sz w:val="20"/>
          <w:szCs w:val="20"/>
        </w:rPr>
      </w:pPr>
    </w:p>
    <w:p w14:paraId="34F44981" w14:textId="6439D20D" w:rsidR="00DC7487" w:rsidRDefault="00C32061" w:rsidP="00BC082A">
      <w:pPr>
        <w:pStyle w:val="NoSpacing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When he eventually disposes his shares in the company, their base cost will be £80,000 less the rolled over gain of £48,000, so £32,000</w:t>
      </w:r>
      <w:r w:rsidR="00415224">
        <w:rPr>
          <w:rFonts w:ascii="Arial" w:hAnsi="Arial"/>
          <w:sz w:val="20"/>
          <w:szCs w:val="20"/>
        </w:rPr>
        <w:t>.</w:t>
      </w:r>
    </w:p>
    <w:p w14:paraId="347BFE7B" w14:textId="77777777" w:rsidR="00415224" w:rsidRDefault="00415224" w:rsidP="00BC082A">
      <w:pPr>
        <w:pStyle w:val="NoSpacing"/>
        <w:rPr>
          <w:rFonts w:ascii="Arial" w:hAnsi="Arial"/>
          <w:sz w:val="20"/>
          <w:szCs w:val="20"/>
        </w:rPr>
      </w:pPr>
    </w:p>
    <w:p w14:paraId="5B1D0737" w14:textId="76519CBB" w:rsidR="00415224" w:rsidRDefault="00415224" w:rsidP="00BC082A">
      <w:pPr>
        <w:pStyle w:val="NoSpacing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On incorporation</w:t>
      </w:r>
      <w:r w:rsidR="00E333BA">
        <w:rPr>
          <w:rFonts w:ascii="Arial" w:hAnsi="Arial"/>
          <w:sz w:val="20"/>
          <w:szCs w:val="20"/>
        </w:rPr>
        <w:t>,</w:t>
      </w:r>
      <w:r>
        <w:rPr>
          <w:rFonts w:ascii="Arial" w:hAnsi="Arial"/>
          <w:sz w:val="20"/>
          <w:szCs w:val="20"/>
        </w:rPr>
        <w:t xml:space="preserve"> the individual is liable to CGT on the cash portion of the gain</w:t>
      </w:r>
      <w:r w:rsidR="006C796F">
        <w:rPr>
          <w:rFonts w:ascii="Arial" w:hAnsi="Arial"/>
          <w:sz w:val="20"/>
          <w:szCs w:val="20"/>
        </w:rPr>
        <w:t>: £60,000 less £48,000 = £12,000.</w:t>
      </w:r>
    </w:p>
    <w:p w14:paraId="5D98EC79" w14:textId="77777777" w:rsidR="002C3DFC" w:rsidRDefault="002C3DFC" w:rsidP="00BC082A">
      <w:pPr>
        <w:pStyle w:val="NoSpacing"/>
        <w:rPr>
          <w:rFonts w:ascii="Arial" w:hAnsi="Arial"/>
          <w:sz w:val="20"/>
          <w:szCs w:val="20"/>
        </w:rPr>
      </w:pPr>
    </w:p>
    <w:p w14:paraId="087D4C02" w14:textId="77777777" w:rsidR="002B4225" w:rsidRDefault="00C50E48" w:rsidP="00C50E48">
      <w:pPr>
        <w:spacing w:after="300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Could a property business qualify for incorporation relief?</w:t>
      </w:r>
      <w:bookmarkStart w:id="0" w:name="_he7gwbhwfkuc" w:colFirst="0" w:colLast="0"/>
      <w:bookmarkEnd w:id="0"/>
    </w:p>
    <w:p w14:paraId="15E7A054" w14:textId="1CABDE56" w:rsidR="00A11A71" w:rsidRPr="002B4225" w:rsidRDefault="006D0F7F" w:rsidP="00C50E48">
      <w:pPr>
        <w:spacing w:after="300"/>
        <w:rPr>
          <w:rFonts w:ascii="Arial" w:eastAsia="Arial" w:hAnsi="Arial" w:cs="Arial"/>
          <w:sz w:val="28"/>
          <w:szCs w:val="28"/>
        </w:rPr>
      </w:pPr>
      <w:r>
        <w:rPr>
          <w:rFonts w:ascii="Arial" w:hAnsi="Arial"/>
          <w:sz w:val="20"/>
          <w:szCs w:val="20"/>
        </w:rPr>
        <w:t>Yes</w:t>
      </w:r>
      <w:r w:rsidR="00BA5227">
        <w:rPr>
          <w:rFonts w:ascii="Arial" w:hAnsi="Arial"/>
          <w:sz w:val="20"/>
          <w:szCs w:val="20"/>
        </w:rPr>
        <w:t xml:space="preserve">, it could. </w:t>
      </w:r>
      <w:r w:rsidR="005F088C">
        <w:rPr>
          <w:rFonts w:ascii="Arial" w:hAnsi="Arial"/>
          <w:sz w:val="20"/>
          <w:szCs w:val="20"/>
        </w:rPr>
        <w:t xml:space="preserve">CGT legislation does not define ‘business’, </w:t>
      </w:r>
      <w:r w:rsidR="0042094C">
        <w:rPr>
          <w:rFonts w:ascii="Arial" w:hAnsi="Arial"/>
          <w:sz w:val="20"/>
          <w:szCs w:val="20"/>
        </w:rPr>
        <w:t xml:space="preserve">nor does it define the difference between a business and a passive investment. </w:t>
      </w:r>
      <w:r w:rsidR="00C67C10">
        <w:rPr>
          <w:rFonts w:ascii="Arial" w:hAnsi="Arial"/>
          <w:sz w:val="20"/>
          <w:szCs w:val="20"/>
        </w:rPr>
        <w:t xml:space="preserve">In order to obtain incorporation relief, landlords should be able to demonstrate that </w:t>
      </w:r>
      <w:r w:rsidR="0099263B">
        <w:rPr>
          <w:rFonts w:ascii="Arial" w:hAnsi="Arial"/>
          <w:sz w:val="20"/>
          <w:szCs w:val="20"/>
        </w:rPr>
        <w:t>they actively</w:t>
      </w:r>
      <w:r w:rsidR="002879B1">
        <w:rPr>
          <w:rFonts w:ascii="Arial" w:hAnsi="Arial"/>
          <w:sz w:val="20"/>
          <w:szCs w:val="20"/>
        </w:rPr>
        <w:t xml:space="preserve"> manage their portfolio. HMRC also consider the size of the property portfolio to be a key factor</w:t>
      </w:r>
      <w:r w:rsidR="00B71C86">
        <w:rPr>
          <w:rFonts w:ascii="Arial" w:hAnsi="Arial"/>
          <w:sz w:val="20"/>
          <w:szCs w:val="20"/>
        </w:rPr>
        <w:t>.</w:t>
      </w:r>
    </w:p>
    <w:p w14:paraId="02FD836A" w14:textId="12F4A310" w:rsidR="00833E64" w:rsidRDefault="00C50E48" w:rsidP="00833E64">
      <w:pPr>
        <w:spacing w:after="300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The Ramsay case</w:t>
      </w:r>
    </w:p>
    <w:p w14:paraId="024C34CF" w14:textId="5162BA44" w:rsidR="007A5262" w:rsidRDefault="006C796F" w:rsidP="00C50E48">
      <w:pPr>
        <w:spacing w:after="300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In </w:t>
      </w:r>
      <w:r w:rsidR="0082506E">
        <w:rPr>
          <w:rFonts w:ascii="Arial" w:hAnsi="Arial"/>
          <w:sz w:val="20"/>
          <w:szCs w:val="20"/>
        </w:rPr>
        <w:t xml:space="preserve">2013, the UK Upper Tribunal heard an </w:t>
      </w:r>
      <w:r w:rsidR="00B41713">
        <w:rPr>
          <w:rFonts w:ascii="Arial" w:hAnsi="Arial"/>
          <w:sz w:val="20"/>
          <w:szCs w:val="20"/>
        </w:rPr>
        <w:t>appeal regarding the eligibility of a property letting business</w:t>
      </w:r>
      <w:r w:rsidR="002A09C9">
        <w:rPr>
          <w:rFonts w:ascii="Arial" w:hAnsi="Arial"/>
          <w:sz w:val="20"/>
          <w:szCs w:val="20"/>
        </w:rPr>
        <w:t xml:space="preserve"> for incorporation relief (</w:t>
      </w:r>
      <w:r w:rsidR="00A4591D">
        <w:rPr>
          <w:rFonts w:ascii="Arial" w:hAnsi="Arial"/>
          <w:sz w:val="20"/>
          <w:szCs w:val="20"/>
        </w:rPr>
        <w:t xml:space="preserve">Elizabeth Moyne Ramsay v HMRC </w:t>
      </w:r>
      <w:r w:rsidR="009E1B24">
        <w:rPr>
          <w:rFonts w:ascii="Arial" w:hAnsi="Arial"/>
          <w:sz w:val="20"/>
          <w:szCs w:val="20"/>
        </w:rPr>
        <w:t>[2013]</w:t>
      </w:r>
      <w:r w:rsidR="00F201F6">
        <w:rPr>
          <w:rFonts w:ascii="Arial" w:hAnsi="Arial"/>
          <w:sz w:val="20"/>
          <w:szCs w:val="20"/>
        </w:rPr>
        <w:t xml:space="preserve"> UKUT 0226</w:t>
      </w:r>
      <w:r w:rsidR="00E53506">
        <w:rPr>
          <w:rFonts w:ascii="Arial" w:hAnsi="Arial"/>
          <w:sz w:val="20"/>
          <w:szCs w:val="20"/>
        </w:rPr>
        <w:t xml:space="preserve">). Mrs Ramsay’s case had previously been heard by the First Tier Tribunal, which had ruled </w:t>
      </w:r>
      <w:r w:rsidR="009C4A6C">
        <w:rPr>
          <w:rFonts w:ascii="Arial" w:hAnsi="Arial"/>
          <w:sz w:val="20"/>
          <w:szCs w:val="20"/>
        </w:rPr>
        <w:t>that her property letting business was not a business for incorporation relief purposes</w:t>
      </w:r>
      <w:r w:rsidR="0040244D">
        <w:rPr>
          <w:rFonts w:ascii="Arial" w:hAnsi="Arial"/>
          <w:sz w:val="20"/>
          <w:szCs w:val="20"/>
        </w:rPr>
        <w:t>.</w:t>
      </w:r>
    </w:p>
    <w:p w14:paraId="7F6B0693" w14:textId="03996B08" w:rsidR="000464FC" w:rsidRDefault="00A10457" w:rsidP="00C50E48">
      <w:pPr>
        <w:spacing w:after="300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Mrs Ramsay owned and managed </w:t>
      </w:r>
      <w:r w:rsidR="00B63095">
        <w:rPr>
          <w:rFonts w:ascii="Arial" w:hAnsi="Arial"/>
          <w:sz w:val="20"/>
          <w:szCs w:val="20"/>
        </w:rPr>
        <w:t xml:space="preserve">a small apartment building and </w:t>
      </w:r>
      <w:r w:rsidR="003A7C61">
        <w:rPr>
          <w:rFonts w:ascii="Arial" w:hAnsi="Arial"/>
          <w:sz w:val="20"/>
          <w:szCs w:val="20"/>
        </w:rPr>
        <w:t>spent around 20 hours per week maintaining the building and dealing with potential</w:t>
      </w:r>
      <w:r w:rsidR="0003701F">
        <w:rPr>
          <w:rFonts w:ascii="Arial" w:hAnsi="Arial"/>
          <w:sz w:val="20"/>
          <w:szCs w:val="20"/>
        </w:rPr>
        <w:t xml:space="preserve"> and existing tenants.</w:t>
      </w:r>
    </w:p>
    <w:p w14:paraId="7044F5F9" w14:textId="6D78164F" w:rsidR="0040244D" w:rsidRDefault="0040244D" w:rsidP="00C50E48">
      <w:pPr>
        <w:spacing w:after="300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The Upper Tribunal found that the First Tier Tribunal </w:t>
      </w:r>
      <w:r w:rsidR="00871472">
        <w:rPr>
          <w:rFonts w:ascii="Arial" w:hAnsi="Arial"/>
          <w:sz w:val="20"/>
          <w:szCs w:val="20"/>
        </w:rPr>
        <w:t>had erred by considering case law that was not relevant</w:t>
      </w:r>
      <w:r w:rsidR="00812F63">
        <w:rPr>
          <w:rFonts w:ascii="Arial" w:hAnsi="Arial"/>
          <w:sz w:val="20"/>
          <w:szCs w:val="20"/>
        </w:rPr>
        <w:t xml:space="preserve"> to the matter in hand. It was f</w:t>
      </w:r>
      <w:r w:rsidR="00C75E10">
        <w:rPr>
          <w:rFonts w:ascii="Arial" w:hAnsi="Arial"/>
          <w:sz w:val="20"/>
          <w:szCs w:val="20"/>
        </w:rPr>
        <w:t>ound that for CGT purposes</w:t>
      </w:r>
      <w:r w:rsidR="00210E42">
        <w:rPr>
          <w:rFonts w:ascii="Arial" w:hAnsi="Arial"/>
          <w:sz w:val="20"/>
          <w:szCs w:val="20"/>
        </w:rPr>
        <w:t>, the word ‘business’ has a very broad meaning and that the Tribunal should consider</w:t>
      </w:r>
      <w:r w:rsidR="00A124F2">
        <w:rPr>
          <w:rFonts w:ascii="Arial" w:hAnsi="Arial"/>
          <w:sz w:val="20"/>
          <w:szCs w:val="20"/>
        </w:rPr>
        <w:t xml:space="preserve"> whether Mrs Ramsay’s activities were:</w:t>
      </w:r>
    </w:p>
    <w:p w14:paraId="254D3899" w14:textId="7806B4D9" w:rsidR="00A124F2" w:rsidRPr="00E967CC" w:rsidRDefault="00A124F2" w:rsidP="00E967CC">
      <w:pPr>
        <w:pStyle w:val="ListParagraph"/>
        <w:numPr>
          <w:ilvl w:val="0"/>
          <w:numId w:val="25"/>
        </w:numPr>
        <w:spacing w:after="300"/>
        <w:rPr>
          <w:rFonts w:ascii="Arial" w:hAnsi="Arial"/>
          <w:sz w:val="20"/>
          <w:szCs w:val="20"/>
        </w:rPr>
      </w:pPr>
      <w:r w:rsidRPr="00E967CC">
        <w:rPr>
          <w:rFonts w:ascii="Arial" w:hAnsi="Arial"/>
          <w:sz w:val="20"/>
          <w:szCs w:val="20"/>
        </w:rPr>
        <w:t xml:space="preserve">A </w:t>
      </w:r>
      <w:r w:rsidR="00496017" w:rsidRPr="00E967CC">
        <w:rPr>
          <w:rFonts w:ascii="Arial" w:hAnsi="Arial"/>
          <w:sz w:val="20"/>
          <w:szCs w:val="20"/>
        </w:rPr>
        <w:t>serious undertaking or operation that is earnestly pursued;</w:t>
      </w:r>
    </w:p>
    <w:p w14:paraId="34CDFA70" w14:textId="207151CB" w:rsidR="00496017" w:rsidRPr="00E967CC" w:rsidRDefault="00CF5851" w:rsidP="00E967CC">
      <w:pPr>
        <w:pStyle w:val="ListParagraph"/>
        <w:numPr>
          <w:ilvl w:val="0"/>
          <w:numId w:val="25"/>
        </w:numPr>
        <w:spacing w:after="300"/>
        <w:rPr>
          <w:rFonts w:ascii="Arial" w:hAnsi="Arial"/>
          <w:sz w:val="20"/>
          <w:szCs w:val="20"/>
        </w:rPr>
      </w:pPr>
      <w:r w:rsidRPr="00E967CC">
        <w:rPr>
          <w:rFonts w:ascii="Arial" w:hAnsi="Arial"/>
          <w:sz w:val="20"/>
          <w:szCs w:val="20"/>
        </w:rPr>
        <w:t>Actively p</w:t>
      </w:r>
      <w:r w:rsidR="00496017" w:rsidRPr="00E967CC">
        <w:rPr>
          <w:rFonts w:ascii="Arial" w:hAnsi="Arial"/>
          <w:sz w:val="20"/>
          <w:szCs w:val="20"/>
        </w:rPr>
        <w:t>ursued with recognisable continuity</w:t>
      </w:r>
      <w:r w:rsidR="008D427E" w:rsidRPr="00E967CC">
        <w:rPr>
          <w:rFonts w:ascii="Arial" w:hAnsi="Arial"/>
          <w:sz w:val="20"/>
          <w:szCs w:val="20"/>
        </w:rPr>
        <w:t>;</w:t>
      </w:r>
    </w:p>
    <w:p w14:paraId="76497CE3" w14:textId="72B95C7B" w:rsidR="008D427E" w:rsidRPr="00E967CC" w:rsidRDefault="008D427E" w:rsidP="00E967CC">
      <w:pPr>
        <w:pStyle w:val="ListParagraph"/>
        <w:numPr>
          <w:ilvl w:val="0"/>
          <w:numId w:val="25"/>
        </w:numPr>
        <w:spacing w:after="300"/>
        <w:rPr>
          <w:rFonts w:ascii="Arial" w:hAnsi="Arial"/>
          <w:sz w:val="20"/>
          <w:szCs w:val="20"/>
        </w:rPr>
      </w:pPr>
      <w:r w:rsidRPr="00E967CC">
        <w:rPr>
          <w:rFonts w:ascii="Arial" w:hAnsi="Arial"/>
          <w:sz w:val="20"/>
          <w:szCs w:val="20"/>
        </w:rPr>
        <w:t>Of substance in terms of turnover;</w:t>
      </w:r>
    </w:p>
    <w:p w14:paraId="2FA550C0" w14:textId="1DB5EA0E" w:rsidR="008D427E" w:rsidRPr="00E967CC" w:rsidRDefault="00E924D5" w:rsidP="00E967CC">
      <w:pPr>
        <w:pStyle w:val="ListParagraph"/>
        <w:numPr>
          <w:ilvl w:val="0"/>
          <w:numId w:val="25"/>
        </w:numPr>
        <w:spacing w:after="300"/>
        <w:rPr>
          <w:rFonts w:ascii="Arial" w:hAnsi="Arial"/>
          <w:sz w:val="20"/>
          <w:szCs w:val="20"/>
        </w:rPr>
      </w:pPr>
      <w:r w:rsidRPr="00E967CC">
        <w:rPr>
          <w:rFonts w:ascii="Arial" w:hAnsi="Arial"/>
          <w:sz w:val="20"/>
          <w:szCs w:val="20"/>
        </w:rPr>
        <w:t>Cond</w:t>
      </w:r>
      <w:r w:rsidR="00AD0446" w:rsidRPr="00E967CC">
        <w:rPr>
          <w:rFonts w:ascii="Arial" w:hAnsi="Arial"/>
          <w:sz w:val="20"/>
          <w:szCs w:val="20"/>
        </w:rPr>
        <w:t>ucted in a regular manner on sound and recognised business prin</w:t>
      </w:r>
      <w:r w:rsidR="00E967CC" w:rsidRPr="00E967CC">
        <w:rPr>
          <w:rFonts w:ascii="Arial" w:hAnsi="Arial"/>
          <w:sz w:val="20"/>
          <w:szCs w:val="20"/>
        </w:rPr>
        <w:t>c</w:t>
      </w:r>
      <w:r w:rsidR="00AD0446" w:rsidRPr="00E967CC">
        <w:rPr>
          <w:rFonts w:ascii="Arial" w:hAnsi="Arial"/>
          <w:sz w:val="20"/>
          <w:szCs w:val="20"/>
        </w:rPr>
        <w:t>iples</w:t>
      </w:r>
      <w:r w:rsidR="00E967CC" w:rsidRPr="00E967CC">
        <w:rPr>
          <w:rFonts w:ascii="Arial" w:hAnsi="Arial"/>
          <w:sz w:val="20"/>
          <w:szCs w:val="20"/>
        </w:rPr>
        <w:t>; and</w:t>
      </w:r>
    </w:p>
    <w:p w14:paraId="7678D522" w14:textId="466C0D5C" w:rsidR="00A124F2" w:rsidRDefault="00E967CC" w:rsidP="00C50E48">
      <w:pPr>
        <w:pStyle w:val="ListParagraph"/>
        <w:numPr>
          <w:ilvl w:val="0"/>
          <w:numId w:val="25"/>
        </w:numPr>
        <w:spacing w:after="300"/>
        <w:rPr>
          <w:rFonts w:ascii="Arial" w:hAnsi="Arial"/>
          <w:sz w:val="20"/>
          <w:szCs w:val="20"/>
        </w:rPr>
      </w:pPr>
      <w:r w:rsidRPr="00E967CC">
        <w:rPr>
          <w:rFonts w:ascii="Arial" w:hAnsi="Arial"/>
          <w:sz w:val="20"/>
          <w:szCs w:val="20"/>
        </w:rPr>
        <w:t>Of a kind commonly made by those who seek to profit from them.</w:t>
      </w:r>
    </w:p>
    <w:p w14:paraId="69FFA672" w14:textId="5092F1CE" w:rsidR="0003701F" w:rsidRPr="0003701F" w:rsidRDefault="00546669" w:rsidP="0003701F">
      <w:pPr>
        <w:spacing w:after="300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On this basis,</w:t>
      </w:r>
      <w:r w:rsidR="003C2FDB">
        <w:rPr>
          <w:rFonts w:ascii="Arial" w:hAnsi="Arial"/>
          <w:sz w:val="20"/>
          <w:szCs w:val="20"/>
        </w:rPr>
        <w:t xml:space="preserve"> </w:t>
      </w:r>
      <w:r w:rsidR="00E476E3">
        <w:rPr>
          <w:rFonts w:ascii="Arial" w:hAnsi="Arial"/>
          <w:sz w:val="20"/>
          <w:szCs w:val="20"/>
        </w:rPr>
        <w:t>the Tribunal found that</w:t>
      </w:r>
      <w:r>
        <w:rPr>
          <w:rFonts w:ascii="Arial" w:hAnsi="Arial"/>
          <w:sz w:val="20"/>
          <w:szCs w:val="20"/>
        </w:rPr>
        <w:t xml:space="preserve"> Mrs Ramsay</w:t>
      </w:r>
      <w:r w:rsidR="00E476E3">
        <w:rPr>
          <w:rFonts w:ascii="Arial" w:hAnsi="Arial"/>
          <w:sz w:val="20"/>
          <w:szCs w:val="20"/>
        </w:rPr>
        <w:t>’s activities amounted to more than</w:t>
      </w:r>
      <w:r w:rsidR="003C2FDB">
        <w:rPr>
          <w:rFonts w:ascii="Arial" w:hAnsi="Arial"/>
          <w:sz w:val="20"/>
          <w:szCs w:val="20"/>
        </w:rPr>
        <w:t xml:space="preserve"> would normally be expected of a passive investor so she </w:t>
      </w:r>
      <w:r w:rsidR="00677D2F">
        <w:rPr>
          <w:rFonts w:ascii="Arial" w:hAnsi="Arial"/>
          <w:sz w:val="20"/>
          <w:szCs w:val="20"/>
        </w:rPr>
        <w:t>was running a business for the purposes of CGT and was therefore entitled to incorporation relief.</w:t>
      </w:r>
    </w:p>
    <w:p w14:paraId="33D7D157" w14:textId="77777777" w:rsidR="00104494" w:rsidRDefault="00394345" w:rsidP="00BC082A">
      <w:pPr>
        <w:spacing w:after="300"/>
        <w:rPr>
          <w:rFonts w:ascii="Arial" w:hAnsi="Arial"/>
          <w:sz w:val="20"/>
          <w:szCs w:val="20"/>
        </w:rPr>
      </w:pPr>
      <w:r w:rsidRPr="0055166D">
        <w:rPr>
          <w:rFonts w:ascii="Arial" w:hAnsi="Arial"/>
          <w:sz w:val="28"/>
          <w:szCs w:val="28"/>
        </w:rPr>
        <w:t>Further information</w:t>
      </w:r>
      <w:r w:rsidR="00163FAC">
        <w:rPr>
          <w:rFonts w:ascii="Arial" w:hAnsi="Arial"/>
          <w:sz w:val="20"/>
          <w:szCs w:val="20"/>
        </w:rPr>
        <w:t xml:space="preserve"> </w:t>
      </w:r>
    </w:p>
    <w:p w14:paraId="46AC1BAD" w14:textId="7BDA7F61" w:rsidR="00BC082A" w:rsidRDefault="00C50E48" w:rsidP="00BC082A">
      <w:pPr>
        <w:spacing w:after="300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HMRC’s overview of incorporation relief can be read here:</w:t>
      </w:r>
      <w:r w:rsidR="002B4225">
        <w:rPr>
          <w:rFonts w:ascii="Arial" w:hAnsi="Arial"/>
          <w:sz w:val="20"/>
          <w:szCs w:val="20"/>
        </w:rPr>
        <w:t xml:space="preserve"> </w:t>
      </w:r>
      <w:hyperlink r:id="rId10" w:history="1">
        <w:r w:rsidR="009C3BE4" w:rsidRPr="009C3BE4">
          <w:rPr>
            <w:rStyle w:val="Hyperlink"/>
            <w:rFonts w:ascii="Arial" w:hAnsi="Arial"/>
            <w:sz w:val="20"/>
            <w:szCs w:val="20"/>
          </w:rPr>
          <w:t>https://www.gov.uk/incorporation-relief</w:t>
        </w:r>
      </w:hyperlink>
    </w:p>
    <w:p w14:paraId="34568021" w14:textId="41A972A0" w:rsidR="00C50E48" w:rsidRDefault="008C5F45" w:rsidP="00BC082A">
      <w:pPr>
        <w:spacing w:after="300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The Upper Tribunal ruling referred to in this factsheet can be viewed here:</w:t>
      </w:r>
      <w:r w:rsidR="00D720F9">
        <w:rPr>
          <w:rFonts w:ascii="Arial" w:hAnsi="Arial"/>
          <w:sz w:val="20"/>
          <w:szCs w:val="20"/>
        </w:rPr>
        <w:t xml:space="preserve"> </w:t>
      </w:r>
      <w:hyperlink r:id="rId11" w:history="1">
        <w:r w:rsidR="00D720F9" w:rsidRPr="00D720F9">
          <w:rPr>
            <w:rStyle w:val="Hyperlink"/>
            <w:rFonts w:ascii="Arial" w:hAnsi="Arial"/>
            <w:sz w:val="20"/>
            <w:szCs w:val="20"/>
          </w:rPr>
          <w:t>http://taxandchancery_ut.decisions.tribunals.gov.uk/Documents/decisions/Elisabeth_Moyne_Ramsay_v_HMRC.pdf</w:t>
        </w:r>
      </w:hyperlink>
    </w:p>
    <w:p w14:paraId="5652C46D" w14:textId="77777777" w:rsidR="009C3BE4" w:rsidRPr="00402C5F" w:rsidRDefault="009C3BE4" w:rsidP="00BC082A">
      <w:pPr>
        <w:spacing w:after="300"/>
        <w:rPr>
          <w:rFonts w:ascii="Arial" w:hAnsi="Arial"/>
          <w:sz w:val="20"/>
          <w:szCs w:val="20"/>
        </w:rPr>
      </w:pPr>
    </w:p>
    <w:sectPr w:rsidR="009C3BE4" w:rsidRPr="00402C5F">
      <w:headerReference w:type="default" r:id="rId12"/>
      <w:footerReference w:type="default" r:id="rId13"/>
      <w:pgSz w:w="11909" w:h="16834"/>
      <w:pgMar w:top="1275" w:right="1440" w:bottom="688" w:left="1440" w:header="720" w:footer="420" w:gutter="0"/>
      <w:pgNumType w:start="1"/>
      <w:cols w:num="2" w:space="720" w:equalWidth="0">
        <w:col w:w="4152" w:space="720"/>
        <w:col w:w="4152" w:space="0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B6AFC10" w14:textId="77777777" w:rsidR="00217A96" w:rsidRDefault="00217A96">
      <w:r>
        <w:separator/>
      </w:r>
    </w:p>
  </w:endnote>
  <w:endnote w:type="continuationSeparator" w:id="0">
    <w:p w14:paraId="45446ED2" w14:textId="77777777" w:rsidR="00217A96" w:rsidRDefault="00217A96">
      <w:r>
        <w:continuationSeparator/>
      </w:r>
    </w:p>
  </w:endnote>
  <w:endnote w:type="continuationNotice" w:id="1">
    <w:p w14:paraId="217F8306" w14:textId="77777777" w:rsidR="00922C8C" w:rsidRDefault="00922C8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A7822CF" w14:textId="77777777" w:rsidR="009C1A1D" w:rsidRDefault="009C1A1D">
    <w:pPr>
      <w:jc w:val="center"/>
      <w:rPr>
        <w:i/>
      </w:rPr>
    </w:pPr>
  </w:p>
  <w:p w14:paraId="3DDC24A9" w14:textId="77777777" w:rsidR="009C1A1D" w:rsidRDefault="00922C8C">
    <w:pPr>
      <w:jc w:val="center"/>
      <w:rPr>
        <w:i/>
      </w:rPr>
    </w:pPr>
    <w:r>
      <w:rPr>
        <w:noProof/>
      </w:rPr>
      <w:pict w14:anchorId="7FE8DD3E">
        <v:rect id="_x0000_i1025" alt="" style="width:451.3pt;height:.05pt;mso-width-percent:0;mso-height-percent:0;mso-width-percent:0;mso-height-percent:0" o:hralign="center" o:hrstd="t" o:hr="t" fillcolor="#a0a0a0" stroked="f"/>
      </w:pict>
    </w:r>
  </w:p>
  <w:p w14:paraId="4177297B" w14:textId="77777777" w:rsidR="009C1A1D" w:rsidRDefault="00DA4FB1">
    <w:pPr>
      <w:jc w:val="center"/>
      <w:rPr>
        <w:color w:val="999999"/>
        <w:sz w:val="20"/>
        <w:szCs w:val="20"/>
      </w:rPr>
    </w:pPr>
    <w:r>
      <w:rPr>
        <w:i/>
      </w:rPr>
      <w:t>We hope that you find this informative. Please contact us to discuss any matters further.</w:t>
    </w:r>
  </w:p>
  <w:p w14:paraId="137F3578" w14:textId="77777777" w:rsidR="009C1A1D" w:rsidRDefault="009C1A1D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23B979B" w14:textId="77777777" w:rsidR="00217A96" w:rsidRDefault="00217A96">
      <w:r>
        <w:separator/>
      </w:r>
    </w:p>
  </w:footnote>
  <w:footnote w:type="continuationSeparator" w:id="0">
    <w:p w14:paraId="77A1768C" w14:textId="77777777" w:rsidR="00217A96" w:rsidRDefault="00217A96">
      <w:r>
        <w:continuationSeparator/>
      </w:r>
    </w:p>
  </w:footnote>
  <w:footnote w:type="continuationNotice" w:id="1">
    <w:p w14:paraId="1323A37F" w14:textId="77777777" w:rsidR="00922C8C" w:rsidRDefault="00922C8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D508AEE" w14:textId="79F14785" w:rsidR="009C1A1D" w:rsidRDefault="00DA4FB1">
    <w:r>
      <w:rPr>
        <w:noProof/>
      </w:rPr>
      <w:drawing>
        <wp:anchor distT="0" distB="0" distL="114300" distR="114300" simplePos="0" relativeHeight="251658241" behindDoc="1" locked="0" layoutInCell="1" allowOverlap="1" wp14:anchorId="78312B0F" wp14:editId="22C4BB17">
          <wp:simplePos x="0" y="0"/>
          <wp:positionH relativeFrom="margin">
            <wp:posOffset>5238750</wp:posOffset>
          </wp:positionH>
          <wp:positionV relativeFrom="paragraph">
            <wp:posOffset>-333375</wp:posOffset>
          </wp:positionV>
          <wp:extent cx="429895" cy="628015"/>
          <wp:effectExtent l="0" t="0" r="8255" b="635"/>
          <wp:wrapTight wrapText="bothSides">
            <wp:wrapPolygon edited="0">
              <wp:start x="0" y="0"/>
              <wp:lineTo x="0" y="20967"/>
              <wp:lineTo x="21058" y="20967"/>
              <wp:lineTo x="21058" y="0"/>
              <wp:lineTo x="0" y="0"/>
            </wp:wrapPolygon>
          </wp:wrapTight>
          <wp:docPr id="367560114" name="Picture 3" descr="A picture containing font, graphics, text,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67560114" name="Picture 3" descr="A picture containing font, graphics, text, logo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9895" cy="6280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114300" distB="114300" distL="114300" distR="114300" simplePos="0" relativeHeight="251658240" behindDoc="1" locked="0" layoutInCell="1" hidden="0" allowOverlap="1" wp14:anchorId="3E4504B6" wp14:editId="03D9F765">
          <wp:simplePos x="0" y="0"/>
          <wp:positionH relativeFrom="column">
            <wp:posOffset>1</wp:posOffset>
          </wp:positionH>
          <wp:positionV relativeFrom="paragraph">
            <wp:posOffset>-304799</wp:posOffset>
          </wp:positionV>
          <wp:extent cx="871538" cy="533329"/>
          <wp:effectExtent l="0" t="0" r="0" b="0"/>
          <wp:wrapNone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71538" cy="533329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4431AB"/>
    <w:multiLevelType w:val="hybridMultilevel"/>
    <w:tmpl w:val="66E000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064F4D"/>
    <w:multiLevelType w:val="hybridMultilevel"/>
    <w:tmpl w:val="F4ECCBA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5640EA"/>
    <w:multiLevelType w:val="multilevel"/>
    <w:tmpl w:val="492815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1117EB9"/>
    <w:multiLevelType w:val="hybridMultilevel"/>
    <w:tmpl w:val="99886E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3F192C"/>
    <w:multiLevelType w:val="multilevel"/>
    <w:tmpl w:val="C77422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21295D67"/>
    <w:multiLevelType w:val="multilevel"/>
    <w:tmpl w:val="23B66D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22597071"/>
    <w:multiLevelType w:val="multilevel"/>
    <w:tmpl w:val="FDA2CF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22F41DEF"/>
    <w:multiLevelType w:val="multilevel"/>
    <w:tmpl w:val="3FFACB1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23494F0C"/>
    <w:multiLevelType w:val="multilevel"/>
    <w:tmpl w:val="B0C271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240D38AF"/>
    <w:multiLevelType w:val="hybridMultilevel"/>
    <w:tmpl w:val="AF56E3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21B65C5"/>
    <w:multiLevelType w:val="multilevel"/>
    <w:tmpl w:val="209C4C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33C84859"/>
    <w:multiLevelType w:val="multilevel"/>
    <w:tmpl w:val="83282D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3862A9E"/>
    <w:multiLevelType w:val="hybridMultilevel"/>
    <w:tmpl w:val="48C4DD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3C8056F"/>
    <w:multiLevelType w:val="multilevel"/>
    <w:tmpl w:val="3DA07E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483E2D34"/>
    <w:multiLevelType w:val="multilevel"/>
    <w:tmpl w:val="CF7AF5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485D4CAF"/>
    <w:multiLevelType w:val="hybridMultilevel"/>
    <w:tmpl w:val="386E1C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25007A9"/>
    <w:multiLevelType w:val="hybridMultilevel"/>
    <w:tmpl w:val="2DB4BA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79658FE"/>
    <w:multiLevelType w:val="multilevel"/>
    <w:tmpl w:val="AAE469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58A45805"/>
    <w:multiLevelType w:val="hybridMultilevel"/>
    <w:tmpl w:val="000666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4031B2E"/>
    <w:multiLevelType w:val="hybridMultilevel"/>
    <w:tmpl w:val="BB647E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B195A9D"/>
    <w:multiLevelType w:val="hybridMultilevel"/>
    <w:tmpl w:val="E41473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BB66D98"/>
    <w:multiLevelType w:val="multilevel"/>
    <w:tmpl w:val="4E36D6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6DDA05DF"/>
    <w:multiLevelType w:val="hybridMultilevel"/>
    <w:tmpl w:val="D62AAE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7E44A8B"/>
    <w:multiLevelType w:val="multilevel"/>
    <w:tmpl w:val="DB2A85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7B1F213A"/>
    <w:multiLevelType w:val="multilevel"/>
    <w:tmpl w:val="D01C67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29246213">
    <w:abstractNumId w:val="7"/>
  </w:num>
  <w:num w:numId="2" w16cid:durableId="1909992846">
    <w:abstractNumId w:val="24"/>
  </w:num>
  <w:num w:numId="3" w16cid:durableId="1761177254">
    <w:abstractNumId w:val="5"/>
  </w:num>
  <w:num w:numId="4" w16cid:durableId="1140920953">
    <w:abstractNumId w:val="20"/>
  </w:num>
  <w:num w:numId="5" w16cid:durableId="1158690403">
    <w:abstractNumId w:val="13"/>
  </w:num>
  <w:num w:numId="6" w16cid:durableId="14038207">
    <w:abstractNumId w:val="6"/>
  </w:num>
  <w:num w:numId="7" w16cid:durableId="1193960869">
    <w:abstractNumId w:val="21"/>
  </w:num>
  <w:num w:numId="8" w16cid:durableId="266892806">
    <w:abstractNumId w:val="9"/>
  </w:num>
  <w:num w:numId="9" w16cid:durableId="762411334">
    <w:abstractNumId w:val="1"/>
  </w:num>
  <w:num w:numId="10" w16cid:durableId="1740135011">
    <w:abstractNumId w:val="18"/>
  </w:num>
  <w:num w:numId="11" w16cid:durableId="2002659532">
    <w:abstractNumId w:val="11"/>
  </w:num>
  <w:num w:numId="12" w16cid:durableId="1106778948">
    <w:abstractNumId w:val="4"/>
  </w:num>
  <w:num w:numId="13" w16cid:durableId="577523780">
    <w:abstractNumId w:val="3"/>
  </w:num>
  <w:num w:numId="14" w16cid:durableId="2136437585">
    <w:abstractNumId w:val="23"/>
  </w:num>
  <w:num w:numId="15" w16cid:durableId="1715688679">
    <w:abstractNumId w:val="10"/>
  </w:num>
  <w:num w:numId="16" w16cid:durableId="1473861709">
    <w:abstractNumId w:val="8"/>
  </w:num>
  <w:num w:numId="17" w16cid:durableId="716470955">
    <w:abstractNumId w:val="2"/>
  </w:num>
  <w:num w:numId="18" w16cid:durableId="1611862382">
    <w:abstractNumId w:val="14"/>
  </w:num>
  <w:num w:numId="19" w16cid:durableId="1314718057">
    <w:abstractNumId w:val="17"/>
  </w:num>
  <w:num w:numId="20" w16cid:durableId="967513277">
    <w:abstractNumId w:val="16"/>
  </w:num>
  <w:num w:numId="21" w16cid:durableId="1360202251">
    <w:abstractNumId w:val="22"/>
  </w:num>
  <w:num w:numId="22" w16cid:durableId="825704118">
    <w:abstractNumId w:val="0"/>
  </w:num>
  <w:num w:numId="23" w16cid:durableId="15665053">
    <w:abstractNumId w:val="12"/>
  </w:num>
  <w:num w:numId="24" w16cid:durableId="1284730608">
    <w:abstractNumId w:val="15"/>
  </w:num>
  <w:num w:numId="25" w16cid:durableId="1058557198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1A1D"/>
    <w:rsid w:val="00000081"/>
    <w:rsid w:val="00003922"/>
    <w:rsid w:val="0000427C"/>
    <w:rsid w:val="0001328A"/>
    <w:rsid w:val="00014026"/>
    <w:rsid w:val="000143EE"/>
    <w:rsid w:val="000150CF"/>
    <w:rsid w:val="00025CF6"/>
    <w:rsid w:val="000319CA"/>
    <w:rsid w:val="000348B0"/>
    <w:rsid w:val="00034DB5"/>
    <w:rsid w:val="000354E9"/>
    <w:rsid w:val="0003701F"/>
    <w:rsid w:val="00044CFC"/>
    <w:rsid w:val="000464FC"/>
    <w:rsid w:val="0004794F"/>
    <w:rsid w:val="0005618E"/>
    <w:rsid w:val="00056ADB"/>
    <w:rsid w:val="0006010A"/>
    <w:rsid w:val="000609D3"/>
    <w:rsid w:val="000634F2"/>
    <w:rsid w:val="000635FA"/>
    <w:rsid w:val="00066EB1"/>
    <w:rsid w:val="00072AD7"/>
    <w:rsid w:val="00075EFB"/>
    <w:rsid w:val="00077032"/>
    <w:rsid w:val="000850ED"/>
    <w:rsid w:val="00085614"/>
    <w:rsid w:val="000873E1"/>
    <w:rsid w:val="00087E83"/>
    <w:rsid w:val="00090A80"/>
    <w:rsid w:val="00095487"/>
    <w:rsid w:val="000A0C60"/>
    <w:rsid w:val="000A3E1B"/>
    <w:rsid w:val="000A42CB"/>
    <w:rsid w:val="000A594A"/>
    <w:rsid w:val="000A62E6"/>
    <w:rsid w:val="000B2D45"/>
    <w:rsid w:val="000B6130"/>
    <w:rsid w:val="000B7B17"/>
    <w:rsid w:val="000C23BF"/>
    <w:rsid w:val="000C2837"/>
    <w:rsid w:val="000D38B9"/>
    <w:rsid w:val="000E298F"/>
    <w:rsid w:val="000E3F37"/>
    <w:rsid w:val="000E44F9"/>
    <w:rsid w:val="00102A13"/>
    <w:rsid w:val="00103B33"/>
    <w:rsid w:val="00103F78"/>
    <w:rsid w:val="00104494"/>
    <w:rsid w:val="001066A5"/>
    <w:rsid w:val="0011132B"/>
    <w:rsid w:val="00112AE8"/>
    <w:rsid w:val="00112CA4"/>
    <w:rsid w:val="00113484"/>
    <w:rsid w:val="0011443A"/>
    <w:rsid w:val="001172A9"/>
    <w:rsid w:val="0012371B"/>
    <w:rsid w:val="00126477"/>
    <w:rsid w:val="0012746E"/>
    <w:rsid w:val="001274C0"/>
    <w:rsid w:val="00135308"/>
    <w:rsid w:val="001403CF"/>
    <w:rsid w:val="0014136B"/>
    <w:rsid w:val="00142DA9"/>
    <w:rsid w:val="001449E4"/>
    <w:rsid w:val="0015379F"/>
    <w:rsid w:val="00153C3B"/>
    <w:rsid w:val="00154BA5"/>
    <w:rsid w:val="0016230F"/>
    <w:rsid w:val="001633CD"/>
    <w:rsid w:val="00163FAC"/>
    <w:rsid w:val="001678C0"/>
    <w:rsid w:val="00171871"/>
    <w:rsid w:val="00173156"/>
    <w:rsid w:val="001731E9"/>
    <w:rsid w:val="001735F1"/>
    <w:rsid w:val="00174A2A"/>
    <w:rsid w:val="001837CB"/>
    <w:rsid w:val="0018725E"/>
    <w:rsid w:val="0019138C"/>
    <w:rsid w:val="00196DFD"/>
    <w:rsid w:val="001A14F4"/>
    <w:rsid w:val="001A1856"/>
    <w:rsid w:val="001A2044"/>
    <w:rsid w:val="001A504E"/>
    <w:rsid w:val="001B20AD"/>
    <w:rsid w:val="001B21DC"/>
    <w:rsid w:val="001B261A"/>
    <w:rsid w:val="001C1879"/>
    <w:rsid w:val="001D0726"/>
    <w:rsid w:val="001D176E"/>
    <w:rsid w:val="001D2707"/>
    <w:rsid w:val="001D5B45"/>
    <w:rsid w:val="001D69E6"/>
    <w:rsid w:val="001E1014"/>
    <w:rsid w:val="001E635F"/>
    <w:rsid w:val="001F666C"/>
    <w:rsid w:val="001F7FE9"/>
    <w:rsid w:val="00202044"/>
    <w:rsid w:val="00203440"/>
    <w:rsid w:val="00210E42"/>
    <w:rsid w:val="00216BCA"/>
    <w:rsid w:val="00217A96"/>
    <w:rsid w:val="00223637"/>
    <w:rsid w:val="0022384B"/>
    <w:rsid w:val="00226C64"/>
    <w:rsid w:val="00236795"/>
    <w:rsid w:val="00236ECC"/>
    <w:rsid w:val="00241660"/>
    <w:rsid w:val="00245CB2"/>
    <w:rsid w:val="00246092"/>
    <w:rsid w:val="002461C3"/>
    <w:rsid w:val="00246D7F"/>
    <w:rsid w:val="00251427"/>
    <w:rsid w:val="00262C5C"/>
    <w:rsid w:val="00270142"/>
    <w:rsid w:val="00272079"/>
    <w:rsid w:val="00273875"/>
    <w:rsid w:val="0027440D"/>
    <w:rsid w:val="00274C2F"/>
    <w:rsid w:val="00275DBD"/>
    <w:rsid w:val="00276443"/>
    <w:rsid w:val="00276AE8"/>
    <w:rsid w:val="00276CA0"/>
    <w:rsid w:val="00282A53"/>
    <w:rsid w:val="002840F2"/>
    <w:rsid w:val="00285E03"/>
    <w:rsid w:val="002879B1"/>
    <w:rsid w:val="00292B55"/>
    <w:rsid w:val="00293C0D"/>
    <w:rsid w:val="002A09C9"/>
    <w:rsid w:val="002A23BB"/>
    <w:rsid w:val="002B0D92"/>
    <w:rsid w:val="002B3222"/>
    <w:rsid w:val="002B3A98"/>
    <w:rsid w:val="002B4225"/>
    <w:rsid w:val="002C0FAB"/>
    <w:rsid w:val="002C3DFC"/>
    <w:rsid w:val="002C4C44"/>
    <w:rsid w:val="002C792A"/>
    <w:rsid w:val="002D7DB6"/>
    <w:rsid w:val="002E17D6"/>
    <w:rsid w:val="002E2001"/>
    <w:rsid w:val="002E4B2C"/>
    <w:rsid w:val="002E5C20"/>
    <w:rsid w:val="002E6005"/>
    <w:rsid w:val="002E637B"/>
    <w:rsid w:val="002F1437"/>
    <w:rsid w:val="002F4EC3"/>
    <w:rsid w:val="00311592"/>
    <w:rsid w:val="003116AE"/>
    <w:rsid w:val="00315A91"/>
    <w:rsid w:val="00316778"/>
    <w:rsid w:val="003167D3"/>
    <w:rsid w:val="00317563"/>
    <w:rsid w:val="00320D9F"/>
    <w:rsid w:val="00323877"/>
    <w:rsid w:val="00331291"/>
    <w:rsid w:val="00332C99"/>
    <w:rsid w:val="00337DE4"/>
    <w:rsid w:val="00337E3B"/>
    <w:rsid w:val="00344449"/>
    <w:rsid w:val="00344A1C"/>
    <w:rsid w:val="0034751C"/>
    <w:rsid w:val="0035251B"/>
    <w:rsid w:val="00354178"/>
    <w:rsid w:val="003568E1"/>
    <w:rsid w:val="003635DD"/>
    <w:rsid w:val="0036639E"/>
    <w:rsid w:val="0036784F"/>
    <w:rsid w:val="00370C02"/>
    <w:rsid w:val="0037270B"/>
    <w:rsid w:val="003727C2"/>
    <w:rsid w:val="00372BF4"/>
    <w:rsid w:val="00373EB2"/>
    <w:rsid w:val="00373F76"/>
    <w:rsid w:val="00374E16"/>
    <w:rsid w:val="00380C5B"/>
    <w:rsid w:val="0038299E"/>
    <w:rsid w:val="00383F28"/>
    <w:rsid w:val="0038630C"/>
    <w:rsid w:val="0039058A"/>
    <w:rsid w:val="00390636"/>
    <w:rsid w:val="00394345"/>
    <w:rsid w:val="00396CB3"/>
    <w:rsid w:val="003A4D6E"/>
    <w:rsid w:val="003A59A1"/>
    <w:rsid w:val="003A6366"/>
    <w:rsid w:val="003A7C61"/>
    <w:rsid w:val="003B2D2E"/>
    <w:rsid w:val="003B3248"/>
    <w:rsid w:val="003B3C23"/>
    <w:rsid w:val="003B5476"/>
    <w:rsid w:val="003B74AC"/>
    <w:rsid w:val="003C1A7E"/>
    <w:rsid w:val="003C2FDB"/>
    <w:rsid w:val="003C7E1D"/>
    <w:rsid w:val="003D0579"/>
    <w:rsid w:val="003D0DC0"/>
    <w:rsid w:val="003D1D7A"/>
    <w:rsid w:val="003D6071"/>
    <w:rsid w:val="003E0966"/>
    <w:rsid w:val="003E4574"/>
    <w:rsid w:val="003E5BAD"/>
    <w:rsid w:val="003F42E9"/>
    <w:rsid w:val="003F4DB6"/>
    <w:rsid w:val="0040244D"/>
    <w:rsid w:val="00402C5F"/>
    <w:rsid w:val="00404CF2"/>
    <w:rsid w:val="004054E6"/>
    <w:rsid w:val="00405708"/>
    <w:rsid w:val="00406716"/>
    <w:rsid w:val="00410B69"/>
    <w:rsid w:val="00410BCE"/>
    <w:rsid w:val="0041247F"/>
    <w:rsid w:val="00413067"/>
    <w:rsid w:val="00413079"/>
    <w:rsid w:val="00415224"/>
    <w:rsid w:val="0042094C"/>
    <w:rsid w:val="00420E52"/>
    <w:rsid w:val="00421CCC"/>
    <w:rsid w:val="004220A3"/>
    <w:rsid w:val="004278B4"/>
    <w:rsid w:val="004307B6"/>
    <w:rsid w:val="004311A6"/>
    <w:rsid w:val="0043735F"/>
    <w:rsid w:val="004408EA"/>
    <w:rsid w:val="00442466"/>
    <w:rsid w:val="00447B5F"/>
    <w:rsid w:val="00451925"/>
    <w:rsid w:val="00452158"/>
    <w:rsid w:val="004573EF"/>
    <w:rsid w:val="00463183"/>
    <w:rsid w:val="0046707D"/>
    <w:rsid w:val="0047146F"/>
    <w:rsid w:val="004749E0"/>
    <w:rsid w:val="004752EC"/>
    <w:rsid w:val="00475B15"/>
    <w:rsid w:val="0047641C"/>
    <w:rsid w:val="00480B7B"/>
    <w:rsid w:val="00485165"/>
    <w:rsid w:val="00486A62"/>
    <w:rsid w:val="004915E8"/>
    <w:rsid w:val="00496017"/>
    <w:rsid w:val="004A2184"/>
    <w:rsid w:val="004A2FE9"/>
    <w:rsid w:val="004A37AF"/>
    <w:rsid w:val="004A5FE6"/>
    <w:rsid w:val="004B1BCB"/>
    <w:rsid w:val="004B3F0A"/>
    <w:rsid w:val="004C3509"/>
    <w:rsid w:val="004D43F0"/>
    <w:rsid w:val="004D7604"/>
    <w:rsid w:val="004E2E34"/>
    <w:rsid w:val="004F11A2"/>
    <w:rsid w:val="004F33E2"/>
    <w:rsid w:val="004F3A77"/>
    <w:rsid w:val="004F7614"/>
    <w:rsid w:val="005019BA"/>
    <w:rsid w:val="0050269F"/>
    <w:rsid w:val="005046F1"/>
    <w:rsid w:val="00507584"/>
    <w:rsid w:val="00507BA2"/>
    <w:rsid w:val="00510C64"/>
    <w:rsid w:val="0052152D"/>
    <w:rsid w:val="0052359B"/>
    <w:rsid w:val="00523E31"/>
    <w:rsid w:val="00526D13"/>
    <w:rsid w:val="00531A62"/>
    <w:rsid w:val="005329FE"/>
    <w:rsid w:val="00532D69"/>
    <w:rsid w:val="00546669"/>
    <w:rsid w:val="00546D55"/>
    <w:rsid w:val="00560827"/>
    <w:rsid w:val="005615EB"/>
    <w:rsid w:val="00561D2B"/>
    <w:rsid w:val="005630C3"/>
    <w:rsid w:val="005630CB"/>
    <w:rsid w:val="00564A68"/>
    <w:rsid w:val="00567048"/>
    <w:rsid w:val="0056731D"/>
    <w:rsid w:val="005744A0"/>
    <w:rsid w:val="00575645"/>
    <w:rsid w:val="00576B01"/>
    <w:rsid w:val="005855B6"/>
    <w:rsid w:val="005876F3"/>
    <w:rsid w:val="00591155"/>
    <w:rsid w:val="00591D66"/>
    <w:rsid w:val="00591E34"/>
    <w:rsid w:val="00592FEB"/>
    <w:rsid w:val="00596C3B"/>
    <w:rsid w:val="005A00D6"/>
    <w:rsid w:val="005A0BFD"/>
    <w:rsid w:val="005A53F7"/>
    <w:rsid w:val="005B514D"/>
    <w:rsid w:val="005C38D9"/>
    <w:rsid w:val="005C563B"/>
    <w:rsid w:val="005C6B5B"/>
    <w:rsid w:val="005C7468"/>
    <w:rsid w:val="005D4DF8"/>
    <w:rsid w:val="005D7641"/>
    <w:rsid w:val="005E0541"/>
    <w:rsid w:val="005E3A0C"/>
    <w:rsid w:val="005E457D"/>
    <w:rsid w:val="005E5542"/>
    <w:rsid w:val="005F088C"/>
    <w:rsid w:val="005F1566"/>
    <w:rsid w:val="005F4292"/>
    <w:rsid w:val="005F573F"/>
    <w:rsid w:val="005F79AD"/>
    <w:rsid w:val="0060565A"/>
    <w:rsid w:val="0061070A"/>
    <w:rsid w:val="00610D21"/>
    <w:rsid w:val="00610E50"/>
    <w:rsid w:val="00611F73"/>
    <w:rsid w:val="006146F8"/>
    <w:rsid w:val="00615BEA"/>
    <w:rsid w:val="00615EE6"/>
    <w:rsid w:val="006205B5"/>
    <w:rsid w:val="006215CB"/>
    <w:rsid w:val="00632B66"/>
    <w:rsid w:val="006346A7"/>
    <w:rsid w:val="00635545"/>
    <w:rsid w:val="00640BB1"/>
    <w:rsid w:val="006452CD"/>
    <w:rsid w:val="006510F1"/>
    <w:rsid w:val="00656886"/>
    <w:rsid w:val="00661B69"/>
    <w:rsid w:val="006732CC"/>
    <w:rsid w:val="0067693F"/>
    <w:rsid w:val="006778DF"/>
    <w:rsid w:val="00677D2F"/>
    <w:rsid w:val="00681A77"/>
    <w:rsid w:val="006847F4"/>
    <w:rsid w:val="006921D6"/>
    <w:rsid w:val="00694848"/>
    <w:rsid w:val="00697AD2"/>
    <w:rsid w:val="006A082E"/>
    <w:rsid w:val="006B2ECF"/>
    <w:rsid w:val="006B3391"/>
    <w:rsid w:val="006B632F"/>
    <w:rsid w:val="006B758B"/>
    <w:rsid w:val="006C1A4F"/>
    <w:rsid w:val="006C1E6F"/>
    <w:rsid w:val="006C53F7"/>
    <w:rsid w:val="006C7936"/>
    <w:rsid w:val="006C796F"/>
    <w:rsid w:val="006D0F7F"/>
    <w:rsid w:val="006D361E"/>
    <w:rsid w:val="006D36C7"/>
    <w:rsid w:val="006D3C2B"/>
    <w:rsid w:val="006E1EE6"/>
    <w:rsid w:val="006E2B5A"/>
    <w:rsid w:val="006E2F41"/>
    <w:rsid w:val="006E5AF8"/>
    <w:rsid w:val="006E606A"/>
    <w:rsid w:val="006E6552"/>
    <w:rsid w:val="006E6D29"/>
    <w:rsid w:val="006F2219"/>
    <w:rsid w:val="006F4E21"/>
    <w:rsid w:val="006F60FB"/>
    <w:rsid w:val="007033DB"/>
    <w:rsid w:val="007037CD"/>
    <w:rsid w:val="00712A9D"/>
    <w:rsid w:val="007133C0"/>
    <w:rsid w:val="00713C4B"/>
    <w:rsid w:val="00721A74"/>
    <w:rsid w:val="00724801"/>
    <w:rsid w:val="00726DD6"/>
    <w:rsid w:val="00735455"/>
    <w:rsid w:val="007361B8"/>
    <w:rsid w:val="00744F7E"/>
    <w:rsid w:val="00745702"/>
    <w:rsid w:val="00750065"/>
    <w:rsid w:val="007517A0"/>
    <w:rsid w:val="00753939"/>
    <w:rsid w:val="007543BA"/>
    <w:rsid w:val="00755257"/>
    <w:rsid w:val="00755BA6"/>
    <w:rsid w:val="0076052A"/>
    <w:rsid w:val="00761F2B"/>
    <w:rsid w:val="007649C3"/>
    <w:rsid w:val="00770C21"/>
    <w:rsid w:val="00774650"/>
    <w:rsid w:val="00775717"/>
    <w:rsid w:val="00777C98"/>
    <w:rsid w:val="00780F70"/>
    <w:rsid w:val="0078542D"/>
    <w:rsid w:val="0078605A"/>
    <w:rsid w:val="0079128E"/>
    <w:rsid w:val="007A1708"/>
    <w:rsid w:val="007A4C4C"/>
    <w:rsid w:val="007A5262"/>
    <w:rsid w:val="007B240A"/>
    <w:rsid w:val="007B4BAC"/>
    <w:rsid w:val="007C3767"/>
    <w:rsid w:val="007C7A03"/>
    <w:rsid w:val="007D3E3E"/>
    <w:rsid w:val="007D4FD7"/>
    <w:rsid w:val="007D6471"/>
    <w:rsid w:val="007E07F6"/>
    <w:rsid w:val="007E1F90"/>
    <w:rsid w:val="007E2ABC"/>
    <w:rsid w:val="007E5F58"/>
    <w:rsid w:val="007F4075"/>
    <w:rsid w:val="007F42B5"/>
    <w:rsid w:val="007F5338"/>
    <w:rsid w:val="008005ED"/>
    <w:rsid w:val="0080079B"/>
    <w:rsid w:val="00801B42"/>
    <w:rsid w:val="00805CE7"/>
    <w:rsid w:val="00806E65"/>
    <w:rsid w:val="008116C1"/>
    <w:rsid w:val="00812F63"/>
    <w:rsid w:val="00821C0B"/>
    <w:rsid w:val="00822AFE"/>
    <w:rsid w:val="00824394"/>
    <w:rsid w:val="0082506E"/>
    <w:rsid w:val="00825B1E"/>
    <w:rsid w:val="00832317"/>
    <w:rsid w:val="008323BE"/>
    <w:rsid w:val="008325C7"/>
    <w:rsid w:val="008332CC"/>
    <w:rsid w:val="00833E64"/>
    <w:rsid w:val="00845486"/>
    <w:rsid w:val="00846D01"/>
    <w:rsid w:val="00851180"/>
    <w:rsid w:val="0085136E"/>
    <w:rsid w:val="008520B9"/>
    <w:rsid w:val="00852E56"/>
    <w:rsid w:val="00853E15"/>
    <w:rsid w:val="0085690D"/>
    <w:rsid w:val="0086045E"/>
    <w:rsid w:val="00864DBA"/>
    <w:rsid w:val="00865627"/>
    <w:rsid w:val="00871472"/>
    <w:rsid w:val="00871866"/>
    <w:rsid w:val="008718BC"/>
    <w:rsid w:val="008720C8"/>
    <w:rsid w:val="00876480"/>
    <w:rsid w:val="00886BCC"/>
    <w:rsid w:val="00895156"/>
    <w:rsid w:val="008966BE"/>
    <w:rsid w:val="008A3EE9"/>
    <w:rsid w:val="008C2F44"/>
    <w:rsid w:val="008C5F45"/>
    <w:rsid w:val="008C64F1"/>
    <w:rsid w:val="008C6BCE"/>
    <w:rsid w:val="008C735D"/>
    <w:rsid w:val="008D401E"/>
    <w:rsid w:val="008D427E"/>
    <w:rsid w:val="008D7E49"/>
    <w:rsid w:val="008E3615"/>
    <w:rsid w:val="008E4E45"/>
    <w:rsid w:val="008E6608"/>
    <w:rsid w:val="008E771B"/>
    <w:rsid w:val="00901425"/>
    <w:rsid w:val="00901BB7"/>
    <w:rsid w:val="009042FF"/>
    <w:rsid w:val="009108B7"/>
    <w:rsid w:val="0091289C"/>
    <w:rsid w:val="00922C8C"/>
    <w:rsid w:val="009232EF"/>
    <w:rsid w:val="00925C80"/>
    <w:rsid w:val="00926BC5"/>
    <w:rsid w:val="00927D28"/>
    <w:rsid w:val="00932A8A"/>
    <w:rsid w:val="00936349"/>
    <w:rsid w:val="0093795A"/>
    <w:rsid w:val="009401FC"/>
    <w:rsid w:val="009405D5"/>
    <w:rsid w:val="00940A56"/>
    <w:rsid w:val="009428F1"/>
    <w:rsid w:val="00942AF9"/>
    <w:rsid w:val="0094511C"/>
    <w:rsid w:val="00960927"/>
    <w:rsid w:val="00961A81"/>
    <w:rsid w:val="009679E4"/>
    <w:rsid w:val="00971656"/>
    <w:rsid w:val="009741CA"/>
    <w:rsid w:val="009764BF"/>
    <w:rsid w:val="00981CE0"/>
    <w:rsid w:val="00981F37"/>
    <w:rsid w:val="009824B5"/>
    <w:rsid w:val="00985207"/>
    <w:rsid w:val="009852A0"/>
    <w:rsid w:val="0099263B"/>
    <w:rsid w:val="00992A20"/>
    <w:rsid w:val="00993B31"/>
    <w:rsid w:val="009A0D96"/>
    <w:rsid w:val="009A7221"/>
    <w:rsid w:val="009B3706"/>
    <w:rsid w:val="009B4731"/>
    <w:rsid w:val="009B620D"/>
    <w:rsid w:val="009C10CA"/>
    <w:rsid w:val="009C1A1D"/>
    <w:rsid w:val="009C3BE4"/>
    <w:rsid w:val="009C4984"/>
    <w:rsid w:val="009C4A6C"/>
    <w:rsid w:val="009C5DB9"/>
    <w:rsid w:val="009D0BAF"/>
    <w:rsid w:val="009D530E"/>
    <w:rsid w:val="009E1B24"/>
    <w:rsid w:val="009E3231"/>
    <w:rsid w:val="009E53D7"/>
    <w:rsid w:val="009F0601"/>
    <w:rsid w:val="009F4435"/>
    <w:rsid w:val="009F498C"/>
    <w:rsid w:val="009F5BF2"/>
    <w:rsid w:val="00A00C64"/>
    <w:rsid w:val="00A10310"/>
    <w:rsid w:val="00A10457"/>
    <w:rsid w:val="00A1091D"/>
    <w:rsid w:val="00A10F0D"/>
    <w:rsid w:val="00A11A71"/>
    <w:rsid w:val="00A122B3"/>
    <w:rsid w:val="00A124F2"/>
    <w:rsid w:val="00A12AC9"/>
    <w:rsid w:val="00A16323"/>
    <w:rsid w:val="00A172D6"/>
    <w:rsid w:val="00A21B46"/>
    <w:rsid w:val="00A21FA0"/>
    <w:rsid w:val="00A30FF4"/>
    <w:rsid w:val="00A346E0"/>
    <w:rsid w:val="00A351C8"/>
    <w:rsid w:val="00A369CF"/>
    <w:rsid w:val="00A40925"/>
    <w:rsid w:val="00A417B5"/>
    <w:rsid w:val="00A44E3A"/>
    <w:rsid w:val="00A4591D"/>
    <w:rsid w:val="00A5094B"/>
    <w:rsid w:val="00A531F5"/>
    <w:rsid w:val="00A53B86"/>
    <w:rsid w:val="00A544F2"/>
    <w:rsid w:val="00A55807"/>
    <w:rsid w:val="00A60D4C"/>
    <w:rsid w:val="00A62FFC"/>
    <w:rsid w:val="00A65C70"/>
    <w:rsid w:val="00A7298E"/>
    <w:rsid w:val="00A76826"/>
    <w:rsid w:val="00A77573"/>
    <w:rsid w:val="00A80E00"/>
    <w:rsid w:val="00A81938"/>
    <w:rsid w:val="00A842CB"/>
    <w:rsid w:val="00A8452A"/>
    <w:rsid w:val="00A846D8"/>
    <w:rsid w:val="00AA05E9"/>
    <w:rsid w:val="00AA4434"/>
    <w:rsid w:val="00AA6795"/>
    <w:rsid w:val="00AB1999"/>
    <w:rsid w:val="00AB1CE0"/>
    <w:rsid w:val="00AB31AC"/>
    <w:rsid w:val="00AB49C9"/>
    <w:rsid w:val="00AC013A"/>
    <w:rsid w:val="00AC03F9"/>
    <w:rsid w:val="00AC1CE0"/>
    <w:rsid w:val="00AC343C"/>
    <w:rsid w:val="00AC5F27"/>
    <w:rsid w:val="00AD0446"/>
    <w:rsid w:val="00AD0A86"/>
    <w:rsid w:val="00AD5017"/>
    <w:rsid w:val="00AD7BB8"/>
    <w:rsid w:val="00AE31E4"/>
    <w:rsid w:val="00AE35A3"/>
    <w:rsid w:val="00AE3F04"/>
    <w:rsid w:val="00AE5057"/>
    <w:rsid w:val="00AF0FBB"/>
    <w:rsid w:val="00AF25CD"/>
    <w:rsid w:val="00B0111E"/>
    <w:rsid w:val="00B02619"/>
    <w:rsid w:val="00B05CFC"/>
    <w:rsid w:val="00B07B48"/>
    <w:rsid w:val="00B07E54"/>
    <w:rsid w:val="00B10379"/>
    <w:rsid w:val="00B24206"/>
    <w:rsid w:val="00B250F7"/>
    <w:rsid w:val="00B263AC"/>
    <w:rsid w:val="00B33574"/>
    <w:rsid w:val="00B358BA"/>
    <w:rsid w:val="00B36C78"/>
    <w:rsid w:val="00B41713"/>
    <w:rsid w:val="00B42606"/>
    <w:rsid w:val="00B43F5E"/>
    <w:rsid w:val="00B46443"/>
    <w:rsid w:val="00B50D93"/>
    <w:rsid w:val="00B50E48"/>
    <w:rsid w:val="00B51694"/>
    <w:rsid w:val="00B5573C"/>
    <w:rsid w:val="00B569FA"/>
    <w:rsid w:val="00B60162"/>
    <w:rsid w:val="00B63095"/>
    <w:rsid w:val="00B66907"/>
    <w:rsid w:val="00B66ED8"/>
    <w:rsid w:val="00B7105D"/>
    <w:rsid w:val="00B7116E"/>
    <w:rsid w:val="00B71C86"/>
    <w:rsid w:val="00B74D7F"/>
    <w:rsid w:val="00B777C7"/>
    <w:rsid w:val="00B822BA"/>
    <w:rsid w:val="00B85C16"/>
    <w:rsid w:val="00B9164A"/>
    <w:rsid w:val="00B91BED"/>
    <w:rsid w:val="00B9284D"/>
    <w:rsid w:val="00B928CD"/>
    <w:rsid w:val="00B96620"/>
    <w:rsid w:val="00BA373E"/>
    <w:rsid w:val="00BA5227"/>
    <w:rsid w:val="00BB03DD"/>
    <w:rsid w:val="00BB155C"/>
    <w:rsid w:val="00BB2A33"/>
    <w:rsid w:val="00BB5C63"/>
    <w:rsid w:val="00BC082A"/>
    <w:rsid w:val="00BC365C"/>
    <w:rsid w:val="00BC74A2"/>
    <w:rsid w:val="00BD06D0"/>
    <w:rsid w:val="00BD3F82"/>
    <w:rsid w:val="00BD65D6"/>
    <w:rsid w:val="00BE5A5A"/>
    <w:rsid w:val="00BE73FC"/>
    <w:rsid w:val="00BF6A5E"/>
    <w:rsid w:val="00C0108B"/>
    <w:rsid w:val="00C0164E"/>
    <w:rsid w:val="00C02BB1"/>
    <w:rsid w:val="00C2078C"/>
    <w:rsid w:val="00C23684"/>
    <w:rsid w:val="00C2656F"/>
    <w:rsid w:val="00C31CD9"/>
    <w:rsid w:val="00C32061"/>
    <w:rsid w:val="00C33C24"/>
    <w:rsid w:val="00C3438B"/>
    <w:rsid w:val="00C3514E"/>
    <w:rsid w:val="00C438FD"/>
    <w:rsid w:val="00C47D7B"/>
    <w:rsid w:val="00C50562"/>
    <w:rsid w:val="00C50E48"/>
    <w:rsid w:val="00C54D15"/>
    <w:rsid w:val="00C56F5A"/>
    <w:rsid w:val="00C63B69"/>
    <w:rsid w:val="00C63B95"/>
    <w:rsid w:val="00C66B60"/>
    <w:rsid w:val="00C67C10"/>
    <w:rsid w:val="00C75E10"/>
    <w:rsid w:val="00C80ABA"/>
    <w:rsid w:val="00C82D9E"/>
    <w:rsid w:val="00C840FA"/>
    <w:rsid w:val="00C84103"/>
    <w:rsid w:val="00C84E2E"/>
    <w:rsid w:val="00C9252A"/>
    <w:rsid w:val="00C96D82"/>
    <w:rsid w:val="00CA2B9F"/>
    <w:rsid w:val="00CA6EA0"/>
    <w:rsid w:val="00CB1711"/>
    <w:rsid w:val="00CB3B9C"/>
    <w:rsid w:val="00CB57D7"/>
    <w:rsid w:val="00CB7B08"/>
    <w:rsid w:val="00CC41BF"/>
    <w:rsid w:val="00CD03DA"/>
    <w:rsid w:val="00CD155A"/>
    <w:rsid w:val="00CD4E6E"/>
    <w:rsid w:val="00CD6939"/>
    <w:rsid w:val="00CE59C1"/>
    <w:rsid w:val="00CE78C6"/>
    <w:rsid w:val="00CF0695"/>
    <w:rsid w:val="00CF0D0C"/>
    <w:rsid w:val="00CF1083"/>
    <w:rsid w:val="00CF35DB"/>
    <w:rsid w:val="00CF5851"/>
    <w:rsid w:val="00CF75BE"/>
    <w:rsid w:val="00D0380E"/>
    <w:rsid w:val="00D040DE"/>
    <w:rsid w:val="00D04ACE"/>
    <w:rsid w:val="00D11EBB"/>
    <w:rsid w:val="00D138B0"/>
    <w:rsid w:val="00D140C8"/>
    <w:rsid w:val="00D1742E"/>
    <w:rsid w:val="00D1783E"/>
    <w:rsid w:val="00D27EB3"/>
    <w:rsid w:val="00D31468"/>
    <w:rsid w:val="00D3247B"/>
    <w:rsid w:val="00D32BB5"/>
    <w:rsid w:val="00D35F17"/>
    <w:rsid w:val="00D37CEF"/>
    <w:rsid w:val="00D41D88"/>
    <w:rsid w:val="00D465CC"/>
    <w:rsid w:val="00D516C8"/>
    <w:rsid w:val="00D61600"/>
    <w:rsid w:val="00D62D73"/>
    <w:rsid w:val="00D67A55"/>
    <w:rsid w:val="00D720F9"/>
    <w:rsid w:val="00D766BC"/>
    <w:rsid w:val="00D76C81"/>
    <w:rsid w:val="00D77E7A"/>
    <w:rsid w:val="00D854D7"/>
    <w:rsid w:val="00D86579"/>
    <w:rsid w:val="00D86BD1"/>
    <w:rsid w:val="00D940C8"/>
    <w:rsid w:val="00D946CE"/>
    <w:rsid w:val="00D95CD0"/>
    <w:rsid w:val="00D96AD0"/>
    <w:rsid w:val="00D9738B"/>
    <w:rsid w:val="00DA3C73"/>
    <w:rsid w:val="00DA4FB1"/>
    <w:rsid w:val="00DA5562"/>
    <w:rsid w:val="00DA598D"/>
    <w:rsid w:val="00DA7042"/>
    <w:rsid w:val="00DB387D"/>
    <w:rsid w:val="00DB54B8"/>
    <w:rsid w:val="00DC7487"/>
    <w:rsid w:val="00DD3E5A"/>
    <w:rsid w:val="00DE391A"/>
    <w:rsid w:val="00DE4284"/>
    <w:rsid w:val="00DF61CC"/>
    <w:rsid w:val="00DF7F64"/>
    <w:rsid w:val="00E032EB"/>
    <w:rsid w:val="00E050EF"/>
    <w:rsid w:val="00E07FA1"/>
    <w:rsid w:val="00E10776"/>
    <w:rsid w:val="00E113B3"/>
    <w:rsid w:val="00E12C96"/>
    <w:rsid w:val="00E179C2"/>
    <w:rsid w:val="00E21A8E"/>
    <w:rsid w:val="00E2320F"/>
    <w:rsid w:val="00E238AF"/>
    <w:rsid w:val="00E31A7E"/>
    <w:rsid w:val="00E31C20"/>
    <w:rsid w:val="00E333BA"/>
    <w:rsid w:val="00E340AF"/>
    <w:rsid w:val="00E40279"/>
    <w:rsid w:val="00E407B1"/>
    <w:rsid w:val="00E40D7C"/>
    <w:rsid w:val="00E4694B"/>
    <w:rsid w:val="00E476E3"/>
    <w:rsid w:val="00E50E1F"/>
    <w:rsid w:val="00E53506"/>
    <w:rsid w:val="00E564E3"/>
    <w:rsid w:val="00E57EB9"/>
    <w:rsid w:val="00E60024"/>
    <w:rsid w:val="00E632BF"/>
    <w:rsid w:val="00E6503B"/>
    <w:rsid w:val="00E65B61"/>
    <w:rsid w:val="00E677C3"/>
    <w:rsid w:val="00E72874"/>
    <w:rsid w:val="00E7337F"/>
    <w:rsid w:val="00E76C6F"/>
    <w:rsid w:val="00E81698"/>
    <w:rsid w:val="00E865B2"/>
    <w:rsid w:val="00E90E50"/>
    <w:rsid w:val="00E924D5"/>
    <w:rsid w:val="00E95564"/>
    <w:rsid w:val="00E967CC"/>
    <w:rsid w:val="00EC10E4"/>
    <w:rsid w:val="00EC13C6"/>
    <w:rsid w:val="00EC2E9C"/>
    <w:rsid w:val="00ED10E1"/>
    <w:rsid w:val="00ED2E3F"/>
    <w:rsid w:val="00ED3657"/>
    <w:rsid w:val="00ED579B"/>
    <w:rsid w:val="00ED7738"/>
    <w:rsid w:val="00EE3100"/>
    <w:rsid w:val="00EE36E3"/>
    <w:rsid w:val="00EE6B1A"/>
    <w:rsid w:val="00EF0C32"/>
    <w:rsid w:val="00EF1DB6"/>
    <w:rsid w:val="00EF204A"/>
    <w:rsid w:val="00EF2B1F"/>
    <w:rsid w:val="00F01CD5"/>
    <w:rsid w:val="00F03B80"/>
    <w:rsid w:val="00F040B6"/>
    <w:rsid w:val="00F04104"/>
    <w:rsid w:val="00F0797E"/>
    <w:rsid w:val="00F116D7"/>
    <w:rsid w:val="00F12345"/>
    <w:rsid w:val="00F16004"/>
    <w:rsid w:val="00F201F6"/>
    <w:rsid w:val="00F2620A"/>
    <w:rsid w:val="00F32BAA"/>
    <w:rsid w:val="00F32F4B"/>
    <w:rsid w:val="00F35E8E"/>
    <w:rsid w:val="00F4059D"/>
    <w:rsid w:val="00F4235C"/>
    <w:rsid w:val="00F42709"/>
    <w:rsid w:val="00F43119"/>
    <w:rsid w:val="00F4631B"/>
    <w:rsid w:val="00F4709D"/>
    <w:rsid w:val="00F57B04"/>
    <w:rsid w:val="00F63E02"/>
    <w:rsid w:val="00F64D88"/>
    <w:rsid w:val="00F70823"/>
    <w:rsid w:val="00F74149"/>
    <w:rsid w:val="00F81BC2"/>
    <w:rsid w:val="00F82F5A"/>
    <w:rsid w:val="00F84AA4"/>
    <w:rsid w:val="00F9430C"/>
    <w:rsid w:val="00F95D93"/>
    <w:rsid w:val="00F97377"/>
    <w:rsid w:val="00F97DB4"/>
    <w:rsid w:val="00FA06B6"/>
    <w:rsid w:val="00FA7E1C"/>
    <w:rsid w:val="00FB39B2"/>
    <w:rsid w:val="00FB6164"/>
    <w:rsid w:val="00FC1535"/>
    <w:rsid w:val="00FC4097"/>
    <w:rsid w:val="00FC690C"/>
    <w:rsid w:val="00FC692B"/>
    <w:rsid w:val="00FC6AF1"/>
    <w:rsid w:val="00FC7D0F"/>
    <w:rsid w:val="00FE14D9"/>
    <w:rsid w:val="00FE3D16"/>
    <w:rsid w:val="00FE7409"/>
    <w:rsid w:val="00FF1F2C"/>
    <w:rsid w:val="00FF51E5"/>
    <w:rsid w:val="00FF7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0D8E352"/>
  <w15:docId w15:val="{E73EE5DB-557B-0341-86D7-700848B26E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="Arial" w:hAnsi="Arial" w:cs="Arial"/>
        <w:sz w:val="22"/>
        <w:szCs w:val="22"/>
        <w:lang w:val="en-GB" w:eastAsia="en-GB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2707"/>
    <w:pPr>
      <w:spacing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NormalWeb">
    <w:name w:val="Normal (Web)"/>
    <w:basedOn w:val="Normal"/>
    <w:uiPriority w:val="99"/>
    <w:unhideWhenUsed/>
    <w:rsid w:val="00507584"/>
    <w:pPr>
      <w:spacing w:before="100" w:beforeAutospacing="1" w:after="100" w:afterAutospacing="1"/>
    </w:pPr>
  </w:style>
  <w:style w:type="character" w:styleId="CommentReference">
    <w:name w:val="annotation reference"/>
    <w:basedOn w:val="DefaultParagraphFont"/>
    <w:uiPriority w:val="99"/>
    <w:semiHidden/>
    <w:unhideWhenUsed/>
    <w:rsid w:val="0077571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7571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7571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7571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75717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775717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75717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4B3F0A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3A4D6E"/>
    <w:rPr>
      <w:sz w:val="32"/>
      <w:szCs w:val="32"/>
    </w:rPr>
  </w:style>
  <w:style w:type="character" w:customStyle="1" w:styleId="apple-converted-space">
    <w:name w:val="apple-converted-space"/>
    <w:basedOn w:val="DefaultParagraphFont"/>
    <w:rsid w:val="003A4D6E"/>
  </w:style>
  <w:style w:type="character" w:styleId="Strong">
    <w:name w:val="Strong"/>
    <w:basedOn w:val="DefaultParagraphFont"/>
    <w:uiPriority w:val="22"/>
    <w:qFormat/>
    <w:rsid w:val="00A346E0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DA4FB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A4FB1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A4FB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A4FB1"/>
    <w:rPr>
      <w:rFonts w:ascii="Times New Roman" w:eastAsia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394345"/>
    <w:rPr>
      <w:color w:val="800080" w:themeColor="followedHyperlink"/>
      <w:u w:val="single"/>
    </w:rPr>
  </w:style>
  <w:style w:type="paragraph" w:styleId="NoSpacing">
    <w:name w:val="No Spacing"/>
    <w:uiPriority w:val="1"/>
    <w:qFormat/>
    <w:rsid w:val="00CB1711"/>
    <w:pPr>
      <w:spacing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305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2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72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41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7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61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15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36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94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6016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805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1488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6195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97301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0169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3816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68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77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55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0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61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80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7242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2410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7225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471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78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taxandchancery_ut.decisions.tribunals.gov.uk/Documents/decisions/Elisabeth_Moyne_Ramsay_v_HMRC.pdf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https://www.gov.uk/incorporation-relief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BBFB84D2F7D7C4FBAEC38CD0ECE6169" ma:contentTypeVersion="18" ma:contentTypeDescription="Create a new document." ma:contentTypeScope="" ma:versionID="e5d6bd0a4bdf83ad50d76d904029c3a5">
  <xsd:schema xmlns:xsd="http://www.w3.org/2001/XMLSchema" xmlns:xs="http://www.w3.org/2001/XMLSchema" xmlns:p="http://schemas.microsoft.com/office/2006/metadata/properties" xmlns:ns2="4eeb76c0-1824-44cf-98ae-b6d0c7a63fb1" xmlns:ns3="89852fe5-8403-4d71-98b1-3957e8d62544" targetNamespace="http://schemas.microsoft.com/office/2006/metadata/properties" ma:root="true" ma:fieldsID="d4a969556a15f40fc84e8a8d65c5f30d" ns2:_="" ns3:_="">
    <xsd:import namespace="4eeb76c0-1824-44cf-98ae-b6d0c7a63fb1"/>
    <xsd:import namespace="89852fe5-8403-4d71-98b1-3957e8d6254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eb76c0-1824-44cf-98ae-b6d0c7a63fb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230e353b-1ed3-4f73-8d97-0dc2673dfc7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852fe5-8403-4d71-98b1-3957e8d62544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1dd63c80-a7c1-4b1b-b215-05a894a26d5f}" ma:internalName="TaxCatchAll" ma:showField="CatchAllData" ma:web="89852fe5-8403-4d71-98b1-3957e8d6254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eeb76c0-1824-44cf-98ae-b6d0c7a63fb1">
      <Terms xmlns="http://schemas.microsoft.com/office/infopath/2007/PartnerControls"/>
    </lcf76f155ced4ddcb4097134ff3c332f>
    <TaxCatchAll xmlns="89852fe5-8403-4d71-98b1-3957e8d62544" xsi:nil="true"/>
  </documentManagement>
</p:properties>
</file>

<file path=customXml/itemProps1.xml><?xml version="1.0" encoding="utf-8"?>
<ds:datastoreItem xmlns:ds="http://schemas.openxmlformats.org/officeDocument/2006/customXml" ds:itemID="{C9BBD4F6-3B17-4E10-96CF-69282ABEF02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E303AFC-5B70-4517-A436-A138DB3CCC0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eeb76c0-1824-44cf-98ae-b6d0c7a63fb1"/>
    <ds:schemaRef ds:uri="89852fe5-8403-4d71-98b1-3957e8d6254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F428E26-621C-4492-8451-137FE86E648B}">
  <ds:schemaRefs>
    <ds:schemaRef ds:uri="http://schemas.microsoft.com/office/2006/metadata/properties"/>
    <ds:schemaRef ds:uri="http://schemas.microsoft.com/office/infopath/2007/PartnerControls"/>
    <ds:schemaRef ds:uri="4eeb76c0-1824-44cf-98ae-b6d0c7a63fb1"/>
    <ds:schemaRef ds:uri="89852fe5-8403-4d71-98b1-3957e8d6254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563</Words>
  <Characters>3212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Stephen Jones</dc:creator>
  <cp:lastModifiedBy>Emma Gilbert-Smith</cp:lastModifiedBy>
  <cp:revision>76</cp:revision>
  <dcterms:created xsi:type="dcterms:W3CDTF">2024-07-17T08:59:00Z</dcterms:created>
  <dcterms:modified xsi:type="dcterms:W3CDTF">2024-07-29T15:29:00Z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0x010100EBBFB84D2F7D7C4FBAEC38CD0ECE6169</vt:lpwstr>
  </property>
  <property fmtid="{D5CDD505-2E9C-101B-9397-08002B2CF9AE}" pid="3" name="MediaServiceImageTags">
    <vt:lpwstr/>
  </property>
</Properties>
</file>