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CAC1C" w14:textId="725C9298" w:rsidR="00D32BB5" w:rsidRDefault="00BE2E37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VAT: Option to Tax</w:t>
      </w:r>
    </w:p>
    <w:p w14:paraId="24C599BE" w14:textId="798A5100" w:rsidR="0078542D" w:rsidRDefault="00963EC4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Option to Tax is a </w:t>
      </w:r>
      <w:r w:rsidR="00ED2235">
        <w:rPr>
          <w:rFonts w:ascii="Arial" w:hAnsi="Arial"/>
          <w:sz w:val="20"/>
          <w:szCs w:val="20"/>
        </w:rPr>
        <w:t>frequently misunderstood VAT topic</w:t>
      </w:r>
      <w:r w:rsidR="001E52B6">
        <w:rPr>
          <w:rFonts w:ascii="Arial" w:hAnsi="Arial"/>
          <w:sz w:val="20"/>
          <w:szCs w:val="20"/>
        </w:rPr>
        <w:t>. Opting to tax land and buildings can be beneficial</w:t>
      </w:r>
      <w:r w:rsidR="00FC599D">
        <w:rPr>
          <w:rFonts w:ascii="Arial" w:hAnsi="Arial"/>
          <w:sz w:val="20"/>
          <w:szCs w:val="20"/>
        </w:rPr>
        <w:t xml:space="preserve"> in many cases, but there are some risks involved. This factsheet addresses </w:t>
      </w:r>
      <w:r w:rsidR="004654EA">
        <w:rPr>
          <w:rFonts w:ascii="Arial" w:hAnsi="Arial"/>
          <w:sz w:val="20"/>
          <w:szCs w:val="20"/>
        </w:rPr>
        <w:t>some of the issues involved.</w:t>
      </w:r>
    </w:p>
    <w:p w14:paraId="10717369" w14:textId="3A265B2A" w:rsidR="00D1783E" w:rsidRDefault="00E75F69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Why opt to tax land and buildings?</w:t>
      </w:r>
    </w:p>
    <w:p w14:paraId="31B6CB4F" w14:textId="27714F91" w:rsidR="00BE2E37" w:rsidRDefault="004654EA" w:rsidP="00BE2E37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Most supplies of land and buildings (</w:t>
      </w:r>
      <w:r w:rsidR="009F0BDB">
        <w:rPr>
          <w:rFonts w:ascii="Arial" w:hAnsi="Arial"/>
          <w:sz w:val="20"/>
          <w:szCs w:val="20"/>
        </w:rPr>
        <w:t>freehold, leasehold</w:t>
      </w:r>
      <w:r w:rsidR="0082402A">
        <w:rPr>
          <w:rFonts w:ascii="Arial" w:hAnsi="Arial"/>
          <w:sz w:val="20"/>
          <w:szCs w:val="20"/>
        </w:rPr>
        <w:t xml:space="preserve"> or renting) are VAT exempt. If a person makes exempt supplies</w:t>
      </w:r>
      <w:r w:rsidR="00AC2CBA">
        <w:rPr>
          <w:rFonts w:ascii="Arial" w:hAnsi="Arial"/>
          <w:sz w:val="20"/>
          <w:szCs w:val="20"/>
        </w:rPr>
        <w:t xml:space="preserve">, they are unable to reclaim the input tax they incurred </w:t>
      </w:r>
      <w:r w:rsidR="002A385F">
        <w:rPr>
          <w:rFonts w:ascii="Arial" w:hAnsi="Arial"/>
          <w:sz w:val="20"/>
          <w:szCs w:val="20"/>
        </w:rPr>
        <w:t>in respect of making those supplies.</w:t>
      </w:r>
      <w:r w:rsidR="009B2030">
        <w:rPr>
          <w:rFonts w:ascii="Arial" w:hAnsi="Arial"/>
          <w:sz w:val="20"/>
          <w:szCs w:val="20"/>
        </w:rPr>
        <w:t xml:space="preserve"> </w:t>
      </w:r>
      <w:r w:rsidR="002C3593">
        <w:rPr>
          <w:rFonts w:ascii="Arial" w:hAnsi="Arial"/>
          <w:sz w:val="20"/>
          <w:szCs w:val="20"/>
        </w:rPr>
        <w:t xml:space="preserve">Opting to tax </w:t>
      </w:r>
      <w:r w:rsidR="00F86844">
        <w:rPr>
          <w:rFonts w:ascii="Arial" w:hAnsi="Arial"/>
          <w:sz w:val="20"/>
          <w:szCs w:val="20"/>
        </w:rPr>
        <w:t>land and buildings will mean future supplies of the property will be taxable</w:t>
      </w:r>
      <w:r w:rsidR="00E66FA4">
        <w:rPr>
          <w:rFonts w:ascii="Arial" w:hAnsi="Arial"/>
          <w:sz w:val="20"/>
          <w:szCs w:val="20"/>
        </w:rPr>
        <w:t xml:space="preserve"> at 20%. This means that the input tax incurred in respect of those supplies </w:t>
      </w:r>
      <w:r w:rsidR="00F91FBE">
        <w:rPr>
          <w:rFonts w:ascii="Arial" w:hAnsi="Arial"/>
          <w:sz w:val="20"/>
          <w:szCs w:val="20"/>
        </w:rPr>
        <w:t>will be reclaimable.</w:t>
      </w:r>
    </w:p>
    <w:p w14:paraId="14C4686F" w14:textId="68B6A069" w:rsidR="004E6B86" w:rsidRDefault="00483E5B" w:rsidP="00F50D01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07C01F78" w14:textId="77777777" w:rsidR="008A0702" w:rsidRPr="008A0702" w:rsidRDefault="008A0702" w:rsidP="008A0702">
      <w:pPr>
        <w:pStyle w:val="NoSpacing"/>
        <w:rPr>
          <w:rFonts w:ascii="Arial" w:hAnsi="Arial"/>
          <w:sz w:val="20"/>
          <w:szCs w:val="20"/>
        </w:rPr>
      </w:pPr>
    </w:p>
    <w:p w14:paraId="02FD836A" w14:textId="3DE096A9" w:rsidR="00833E64" w:rsidRDefault="007A5511" w:rsidP="00833E64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covered by the option?</w:t>
      </w:r>
    </w:p>
    <w:p w14:paraId="12E2AE8D" w14:textId="0933F25A" w:rsidR="00B65611" w:rsidRDefault="007A5511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Only c</w:t>
      </w:r>
      <w:r w:rsidR="002C3593">
        <w:rPr>
          <w:rFonts w:ascii="Arial" w:hAnsi="Arial"/>
          <w:sz w:val="20"/>
          <w:szCs w:val="20"/>
        </w:rPr>
        <w:t xml:space="preserve">ommercial </w:t>
      </w:r>
      <w:r w:rsidR="00D36F4A">
        <w:rPr>
          <w:rFonts w:ascii="Arial" w:hAnsi="Arial"/>
          <w:sz w:val="20"/>
          <w:szCs w:val="20"/>
        </w:rPr>
        <w:t>properties</w:t>
      </w:r>
      <w:r>
        <w:rPr>
          <w:rFonts w:ascii="Arial" w:hAnsi="Arial"/>
          <w:sz w:val="20"/>
          <w:szCs w:val="20"/>
        </w:rPr>
        <w:t xml:space="preserve"> can be opted to tax</w:t>
      </w:r>
      <w:r w:rsidR="000E4210">
        <w:rPr>
          <w:rFonts w:ascii="Arial" w:hAnsi="Arial"/>
          <w:sz w:val="20"/>
          <w:szCs w:val="20"/>
        </w:rPr>
        <w:t xml:space="preserve"> – it does not apply to dwellings.</w:t>
      </w:r>
      <w:r w:rsidR="002E5C77">
        <w:rPr>
          <w:rFonts w:ascii="Arial" w:hAnsi="Arial"/>
          <w:sz w:val="20"/>
          <w:szCs w:val="20"/>
        </w:rPr>
        <w:t xml:space="preserve"> </w:t>
      </w:r>
      <w:r w:rsidR="00FF54DF">
        <w:rPr>
          <w:rFonts w:ascii="Arial" w:hAnsi="Arial"/>
          <w:sz w:val="20"/>
          <w:szCs w:val="20"/>
        </w:rPr>
        <w:t xml:space="preserve">An important technicality to remember is that it is a person’s </w:t>
      </w:r>
      <w:r w:rsidR="00FF54DF" w:rsidRPr="00F41903">
        <w:rPr>
          <w:rFonts w:ascii="Arial" w:hAnsi="Arial"/>
          <w:b/>
          <w:bCs/>
          <w:i/>
          <w:iCs/>
          <w:sz w:val="20"/>
          <w:szCs w:val="20"/>
        </w:rPr>
        <w:t>interest</w:t>
      </w:r>
      <w:r w:rsidR="0045696A" w:rsidRPr="00F41903">
        <w:rPr>
          <w:rFonts w:ascii="Arial" w:hAnsi="Arial"/>
          <w:b/>
          <w:bCs/>
          <w:i/>
          <w:iCs/>
          <w:sz w:val="20"/>
          <w:szCs w:val="20"/>
        </w:rPr>
        <w:t xml:space="preserve"> in land or buildings</w:t>
      </w:r>
      <w:r w:rsidR="0045696A">
        <w:rPr>
          <w:rFonts w:ascii="Arial" w:hAnsi="Arial"/>
          <w:sz w:val="20"/>
          <w:szCs w:val="20"/>
        </w:rPr>
        <w:t xml:space="preserve"> that is opted to tax; not the land and buildings themselves. </w:t>
      </w:r>
      <w:r w:rsidR="000379A4">
        <w:rPr>
          <w:rFonts w:ascii="Arial" w:hAnsi="Arial"/>
          <w:sz w:val="20"/>
          <w:szCs w:val="20"/>
        </w:rPr>
        <w:t>This means that if a person sells opted land, the option to tax does not transfer to the new owner</w:t>
      </w:r>
      <w:r w:rsidR="00F41903">
        <w:rPr>
          <w:rFonts w:ascii="Arial" w:hAnsi="Arial"/>
          <w:sz w:val="20"/>
          <w:szCs w:val="20"/>
        </w:rPr>
        <w:t>.</w:t>
      </w:r>
    </w:p>
    <w:p w14:paraId="78B4072B" w14:textId="2A25250D" w:rsidR="00563596" w:rsidRDefault="00983C8E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It is possible to tax </w:t>
      </w:r>
      <w:r w:rsidR="00222CC2">
        <w:rPr>
          <w:rFonts w:ascii="Arial" w:hAnsi="Arial"/>
          <w:sz w:val="20"/>
          <w:szCs w:val="20"/>
        </w:rPr>
        <w:t>a specified area of land</w:t>
      </w:r>
      <w:r w:rsidR="00333749">
        <w:rPr>
          <w:rFonts w:ascii="Arial" w:hAnsi="Arial"/>
          <w:sz w:val="20"/>
          <w:szCs w:val="20"/>
        </w:rPr>
        <w:t xml:space="preserve"> or a particular building. </w:t>
      </w:r>
      <w:r w:rsidR="00D151DE">
        <w:rPr>
          <w:rFonts w:ascii="Arial" w:hAnsi="Arial"/>
          <w:sz w:val="20"/>
          <w:szCs w:val="20"/>
        </w:rPr>
        <w:t xml:space="preserve">Any </w:t>
      </w:r>
      <w:r w:rsidR="00F37891">
        <w:rPr>
          <w:rFonts w:ascii="Arial" w:hAnsi="Arial"/>
          <w:sz w:val="20"/>
          <w:szCs w:val="20"/>
        </w:rPr>
        <w:t>buildings that are subsequently built on opted land are automatically covered by the option to tax</w:t>
      </w:r>
      <w:r w:rsidR="00CE16B2">
        <w:rPr>
          <w:rFonts w:ascii="Arial" w:hAnsi="Arial"/>
          <w:sz w:val="20"/>
          <w:szCs w:val="20"/>
        </w:rPr>
        <w:t xml:space="preserve">, although it is possible </w:t>
      </w:r>
      <w:r w:rsidR="00A732A3">
        <w:rPr>
          <w:rFonts w:ascii="Arial" w:hAnsi="Arial"/>
          <w:sz w:val="20"/>
          <w:szCs w:val="20"/>
        </w:rPr>
        <w:t>to exclude a new building from the effect of the option by notifying HMRC.</w:t>
      </w:r>
      <w:r w:rsidR="00F37891">
        <w:rPr>
          <w:rFonts w:ascii="Arial" w:hAnsi="Arial"/>
          <w:sz w:val="20"/>
          <w:szCs w:val="20"/>
        </w:rPr>
        <w:t xml:space="preserve"> </w:t>
      </w:r>
    </w:p>
    <w:p w14:paraId="727DFB06" w14:textId="4D0CA04F" w:rsidR="00667287" w:rsidRDefault="00667287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a building is opted</w:t>
      </w:r>
      <w:r w:rsidR="00137A47">
        <w:rPr>
          <w:rFonts w:ascii="Arial" w:hAnsi="Arial"/>
          <w:sz w:val="20"/>
          <w:szCs w:val="20"/>
        </w:rPr>
        <w:t xml:space="preserve"> to tax and </w:t>
      </w:r>
      <w:r w:rsidR="00137A47" w:rsidRPr="00137A47">
        <w:rPr>
          <w:rFonts w:ascii="Arial" w:hAnsi="Arial"/>
          <w:sz w:val="20"/>
          <w:szCs w:val="20"/>
        </w:rPr>
        <w:t xml:space="preserve">the building is demolished or destroyed, </w:t>
      </w:r>
      <w:r w:rsidR="00137A47">
        <w:rPr>
          <w:rFonts w:ascii="Arial" w:hAnsi="Arial"/>
          <w:sz w:val="20"/>
          <w:szCs w:val="20"/>
        </w:rPr>
        <w:t>the</w:t>
      </w:r>
      <w:r w:rsidR="00137A47" w:rsidRPr="00137A47">
        <w:rPr>
          <w:rFonts w:ascii="Arial" w:hAnsi="Arial"/>
          <w:sz w:val="20"/>
          <w:szCs w:val="20"/>
        </w:rPr>
        <w:t xml:space="preserve"> option to tax will still apply to the land on which the building stood and to any future buildings that are constructed on the land</w:t>
      </w:r>
      <w:r w:rsidR="00B103BE">
        <w:rPr>
          <w:rFonts w:ascii="Arial" w:hAnsi="Arial"/>
          <w:sz w:val="20"/>
          <w:szCs w:val="20"/>
        </w:rPr>
        <w:t>.</w:t>
      </w:r>
    </w:p>
    <w:p w14:paraId="0A6DD87E" w14:textId="38A28957" w:rsidR="00C65207" w:rsidRDefault="00B103BE" w:rsidP="00C65207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How to opt to tax property</w:t>
      </w:r>
    </w:p>
    <w:p w14:paraId="6F3D934C" w14:textId="03DEB945" w:rsidR="004916B1" w:rsidRDefault="00637791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There are two stages of opting to tax – the decision and the notification.</w:t>
      </w:r>
    </w:p>
    <w:p w14:paraId="6E53C50B" w14:textId="77777777" w:rsidR="00374830" w:rsidRDefault="004C0BEE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decision – </w:t>
      </w:r>
      <w:r w:rsidR="005D2E3D">
        <w:rPr>
          <w:rFonts w:ascii="Arial" w:hAnsi="Arial"/>
          <w:sz w:val="20"/>
          <w:szCs w:val="20"/>
        </w:rPr>
        <w:t xml:space="preserve">this is quite literally a decision made to opt to tax. A </w:t>
      </w:r>
      <w:r w:rsidR="00374830">
        <w:rPr>
          <w:rFonts w:ascii="Arial" w:hAnsi="Arial"/>
          <w:sz w:val="20"/>
          <w:szCs w:val="20"/>
        </w:rPr>
        <w:t xml:space="preserve">clear record of the decision should be kept, including the specific </w:t>
      </w:r>
      <w:r w:rsidR="00374830">
        <w:rPr>
          <w:rFonts w:ascii="Arial" w:hAnsi="Arial"/>
          <w:sz w:val="20"/>
          <w:szCs w:val="20"/>
        </w:rPr>
        <w:t>land &amp; buildings and the date the decision was made.</w:t>
      </w:r>
    </w:p>
    <w:p w14:paraId="61179AA4" w14:textId="11667CF7" w:rsidR="00493272" w:rsidRDefault="004C0BEE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notification </w:t>
      </w:r>
      <w:r w:rsidR="000876C4">
        <w:rPr>
          <w:rFonts w:ascii="Arial" w:hAnsi="Arial"/>
          <w:sz w:val="20"/>
          <w:szCs w:val="20"/>
        </w:rPr>
        <w:t>–</w:t>
      </w:r>
      <w:r>
        <w:rPr>
          <w:rFonts w:ascii="Arial" w:hAnsi="Arial"/>
          <w:sz w:val="20"/>
          <w:szCs w:val="20"/>
        </w:rPr>
        <w:t xml:space="preserve"> </w:t>
      </w:r>
      <w:r w:rsidR="00374830">
        <w:rPr>
          <w:rFonts w:ascii="Arial" w:hAnsi="Arial"/>
          <w:sz w:val="20"/>
          <w:szCs w:val="20"/>
        </w:rPr>
        <w:t xml:space="preserve">HMRC should be notified of the decision </w:t>
      </w:r>
      <w:r w:rsidR="00E844F1">
        <w:rPr>
          <w:rFonts w:ascii="Arial" w:hAnsi="Arial"/>
          <w:sz w:val="20"/>
          <w:szCs w:val="20"/>
        </w:rPr>
        <w:t>within 30 days</w:t>
      </w:r>
      <w:r w:rsidR="000231FF">
        <w:rPr>
          <w:rFonts w:ascii="Arial" w:hAnsi="Arial"/>
          <w:sz w:val="20"/>
          <w:szCs w:val="20"/>
        </w:rPr>
        <w:t>, although in some circumstances HMRC may accept a belated notification.</w:t>
      </w:r>
      <w:r w:rsidR="0022375C">
        <w:rPr>
          <w:rFonts w:ascii="Arial" w:hAnsi="Arial"/>
          <w:sz w:val="20"/>
          <w:szCs w:val="20"/>
        </w:rPr>
        <w:t xml:space="preserve"> Form VAT1614A</w:t>
      </w:r>
      <w:r w:rsidR="009A41FE">
        <w:rPr>
          <w:rFonts w:ascii="Arial" w:hAnsi="Arial"/>
          <w:sz w:val="20"/>
          <w:szCs w:val="20"/>
        </w:rPr>
        <w:t xml:space="preserve"> can be used for the </w:t>
      </w:r>
      <w:r w:rsidR="00E22693">
        <w:rPr>
          <w:rFonts w:ascii="Arial" w:hAnsi="Arial"/>
          <w:sz w:val="20"/>
          <w:szCs w:val="20"/>
        </w:rPr>
        <w:t>notification (linked below)</w:t>
      </w:r>
      <w:r w:rsidR="009A41FE">
        <w:rPr>
          <w:rFonts w:ascii="Arial" w:hAnsi="Arial"/>
          <w:sz w:val="20"/>
          <w:szCs w:val="20"/>
        </w:rPr>
        <w:t>.</w:t>
      </w:r>
      <w:r w:rsidR="001C04DE">
        <w:rPr>
          <w:rFonts w:ascii="Arial" w:hAnsi="Arial"/>
          <w:sz w:val="20"/>
          <w:szCs w:val="20"/>
        </w:rPr>
        <w:t xml:space="preserve"> </w:t>
      </w:r>
      <w:r w:rsidR="00110CFA">
        <w:rPr>
          <w:rFonts w:ascii="Arial" w:hAnsi="Arial"/>
          <w:sz w:val="20"/>
          <w:szCs w:val="20"/>
        </w:rPr>
        <w:t>If</w:t>
      </w:r>
      <w:r w:rsidR="001C04DE">
        <w:rPr>
          <w:rFonts w:ascii="Arial" w:hAnsi="Arial"/>
          <w:sz w:val="20"/>
          <w:szCs w:val="20"/>
        </w:rPr>
        <w:t xml:space="preserve"> exempt supplies of the property have been made in the </w:t>
      </w:r>
      <w:r w:rsidR="00071BBB">
        <w:rPr>
          <w:rFonts w:ascii="Arial" w:hAnsi="Arial"/>
          <w:sz w:val="20"/>
          <w:szCs w:val="20"/>
        </w:rPr>
        <w:t>past ten years, the person may need to obtain written</w:t>
      </w:r>
      <w:r w:rsidR="001C04DE">
        <w:rPr>
          <w:rFonts w:ascii="Arial" w:hAnsi="Arial"/>
          <w:sz w:val="20"/>
          <w:szCs w:val="20"/>
        </w:rPr>
        <w:t xml:space="preserve"> </w:t>
      </w:r>
      <w:r w:rsidR="00071BBB">
        <w:rPr>
          <w:rFonts w:ascii="Arial" w:hAnsi="Arial"/>
          <w:sz w:val="20"/>
          <w:szCs w:val="20"/>
        </w:rPr>
        <w:t>p</w:t>
      </w:r>
      <w:r w:rsidR="00493272">
        <w:rPr>
          <w:rFonts w:ascii="Arial" w:hAnsi="Arial"/>
          <w:sz w:val="20"/>
          <w:szCs w:val="20"/>
        </w:rPr>
        <w:t>ermission from HMRC</w:t>
      </w:r>
      <w:r w:rsidR="00071BBB">
        <w:rPr>
          <w:rFonts w:ascii="Arial" w:hAnsi="Arial"/>
          <w:sz w:val="20"/>
          <w:szCs w:val="20"/>
        </w:rPr>
        <w:t xml:space="preserve"> in order to opt to tax the property.</w:t>
      </w:r>
    </w:p>
    <w:p w14:paraId="7CBDDFCC" w14:textId="2013DB41" w:rsidR="00493272" w:rsidRDefault="00533BED" w:rsidP="00493272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8"/>
          <w:szCs w:val="28"/>
        </w:rPr>
        <w:t>When can the option be revoked?</w:t>
      </w:r>
    </w:p>
    <w:p w14:paraId="1B3F867A" w14:textId="20E7FD51" w:rsidR="00493272" w:rsidRDefault="00A62E15" w:rsidP="00493272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An option to tax can be revoked </w:t>
      </w:r>
      <w:r w:rsidR="0029292D">
        <w:rPr>
          <w:rFonts w:ascii="Arial" w:hAnsi="Arial"/>
          <w:sz w:val="20"/>
          <w:szCs w:val="20"/>
        </w:rPr>
        <w:t>after twenty years</w:t>
      </w:r>
      <w:r w:rsidR="00C32BD8">
        <w:rPr>
          <w:rFonts w:ascii="Arial" w:hAnsi="Arial"/>
          <w:sz w:val="20"/>
          <w:szCs w:val="20"/>
        </w:rPr>
        <w:t>. HMRC must be notified.</w:t>
      </w:r>
    </w:p>
    <w:p w14:paraId="5F71A159" w14:textId="62B323F8" w:rsidR="001D5074" w:rsidRDefault="001D5074" w:rsidP="00493272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Also, an option to tax is automatically re</w:t>
      </w:r>
      <w:r w:rsidR="000312ED">
        <w:rPr>
          <w:rFonts w:ascii="Arial" w:hAnsi="Arial"/>
          <w:sz w:val="20"/>
          <w:szCs w:val="20"/>
        </w:rPr>
        <w:t>voked six years after a person ceased to have an interest in the property.</w:t>
      </w:r>
    </w:p>
    <w:p w14:paraId="476D5BED" w14:textId="0B050A79" w:rsidR="000312ED" w:rsidRDefault="000312ED" w:rsidP="00493272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There is also a ‘cooling off’ period, which means the option to tax can be </w:t>
      </w:r>
      <w:r w:rsidR="00B8584B">
        <w:rPr>
          <w:rFonts w:ascii="Arial" w:hAnsi="Arial"/>
          <w:sz w:val="20"/>
          <w:szCs w:val="20"/>
        </w:rPr>
        <w:t>revoked within</w:t>
      </w:r>
      <w:r w:rsidR="00C844AA">
        <w:rPr>
          <w:rFonts w:ascii="Arial" w:hAnsi="Arial"/>
          <w:sz w:val="20"/>
          <w:szCs w:val="20"/>
        </w:rPr>
        <w:t xml:space="preserve"> six months of it being made, provided HMRC are notified and no taxable supplies of the property were made since the option took ef</w:t>
      </w:r>
      <w:r w:rsidR="003F53E6">
        <w:rPr>
          <w:rFonts w:ascii="Arial" w:hAnsi="Arial"/>
          <w:sz w:val="20"/>
          <w:szCs w:val="20"/>
        </w:rPr>
        <w:t>fect.</w:t>
      </w:r>
    </w:p>
    <w:p w14:paraId="5DCFD44C" w14:textId="2C0A691D" w:rsidR="003F53E6" w:rsidRDefault="003F53E6" w:rsidP="00493272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Additional conditions apply to all of the above revocation circumstances</w:t>
      </w:r>
      <w:r w:rsidR="00E94E8D">
        <w:rPr>
          <w:rFonts w:ascii="Arial" w:hAnsi="Arial"/>
          <w:sz w:val="20"/>
          <w:szCs w:val="20"/>
        </w:rPr>
        <w:t>.</w:t>
      </w:r>
    </w:p>
    <w:p w14:paraId="7163AB68" w14:textId="325D8905" w:rsidR="00E94E8D" w:rsidRDefault="00E94E8D" w:rsidP="00E94E8D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8"/>
          <w:szCs w:val="28"/>
        </w:rPr>
        <w:t>Conclusion</w:t>
      </w:r>
    </w:p>
    <w:p w14:paraId="366D124E" w14:textId="4E0524EF" w:rsidR="000876C4" w:rsidRPr="000E6711" w:rsidRDefault="00E94E8D" w:rsidP="00E94E8D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It can be seen that once an option to tax is made, the circumstances in which it can be revoked are quite limited. Therefore, care should be taken</w:t>
      </w:r>
      <w:r w:rsidR="00121986">
        <w:rPr>
          <w:rFonts w:ascii="Arial" w:hAnsi="Arial"/>
          <w:sz w:val="20"/>
          <w:szCs w:val="20"/>
        </w:rPr>
        <w:t xml:space="preserve"> when making the decision. Please speak to us if opting to tax property is something you are consi</w:t>
      </w:r>
      <w:r w:rsidR="00442DE5">
        <w:rPr>
          <w:rFonts w:ascii="Arial" w:hAnsi="Arial"/>
          <w:sz w:val="20"/>
          <w:szCs w:val="20"/>
        </w:rPr>
        <w:t>dering – we will be happy to help!</w:t>
      </w:r>
    </w:p>
    <w:p w14:paraId="0ACDBAA4" w14:textId="6003AB50" w:rsidR="004E24FE" w:rsidRDefault="00394345" w:rsidP="00BC082A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1057A4DB" w14:textId="30A0B290" w:rsidR="005B0D94" w:rsidRDefault="000E6711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HMRC’</w:t>
      </w:r>
      <w:r w:rsidR="00533BED">
        <w:rPr>
          <w:rFonts w:ascii="Arial" w:hAnsi="Arial"/>
          <w:sz w:val="20"/>
          <w:szCs w:val="20"/>
        </w:rPr>
        <w:t xml:space="preserve">s </w:t>
      </w:r>
      <w:r w:rsidR="000E505D">
        <w:rPr>
          <w:rFonts w:ascii="Arial" w:hAnsi="Arial"/>
          <w:sz w:val="20"/>
          <w:szCs w:val="20"/>
        </w:rPr>
        <w:t xml:space="preserve">Notice 742A: Opting to tax land &amp; buildings can be viewed here: </w:t>
      </w:r>
      <w:hyperlink r:id="rId9" w:history="1">
        <w:r w:rsidR="005C7BA5" w:rsidRPr="005C7BA5">
          <w:rPr>
            <w:rStyle w:val="Hyperlink"/>
            <w:rFonts w:ascii="Arial" w:hAnsi="Arial"/>
            <w:sz w:val="20"/>
            <w:szCs w:val="20"/>
          </w:rPr>
          <w:t>https://www.gov.uk/guidance/opting-to-tax-land-and-buildings-notice-742a</w:t>
        </w:r>
      </w:hyperlink>
    </w:p>
    <w:p w14:paraId="688CBEF2" w14:textId="14BDEA83" w:rsidR="009A41FE" w:rsidRDefault="009A41FE" w:rsidP="00BE2E37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Form VAT1614A (notification): </w:t>
      </w:r>
      <w:hyperlink r:id="rId10" w:history="1">
        <w:r w:rsidR="000B165F" w:rsidRPr="000B165F">
          <w:rPr>
            <w:rStyle w:val="Hyperlink"/>
            <w:rFonts w:ascii="Arial" w:hAnsi="Arial"/>
            <w:sz w:val="20"/>
            <w:szCs w:val="20"/>
          </w:rPr>
          <w:t>https://www.gov.uk/guidance/opting-to-tax-land-and-buildings-notice-742a</w:t>
        </w:r>
      </w:hyperlink>
    </w:p>
    <w:p w14:paraId="0D5D5796" w14:textId="77777777" w:rsidR="00A83B54" w:rsidRPr="00402C5F" w:rsidRDefault="00A83B54" w:rsidP="00BC082A">
      <w:pPr>
        <w:spacing w:after="300"/>
        <w:rPr>
          <w:rFonts w:ascii="Arial" w:hAnsi="Arial"/>
          <w:sz w:val="20"/>
          <w:szCs w:val="20"/>
        </w:rPr>
      </w:pPr>
    </w:p>
    <w:sectPr w:rsidR="00A83B54" w:rsidRPr="00402C5F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ADA1D" w14:textId="77777777" w:rsidR="00E80888" w:rsidRDefault="00E80888">
      <w:r>
        <w:separator/>
      </w:r>
    </w:p>
  </w:endnote>
  <w:endnote w:type="continuationSeparator" w:id="0">
    <w:p w14:paraId="337F7A23" w14:textId="77777777" w:rsidR="00E80888" w:rsidRDefault="00E8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7334B" w14:textId="77777777" w:rsidR="00E80888" w:rsidRDefault="00E80888">
      <w:r>
        <w:separator/>
      </w:r>
    </w:p>
  </w:footnote>
  <w:footnote w:type="continuationSeparator" w:id="0">
    <w:p w14:paraId="3081BAB0" w14:textId="77777777" w:rsidR="00E80888" w:rsidRDefault="00E80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F5B2B"/>
    <w:multiLevelType w:val="multilevel"/>
    <w:tmpl w:val="956C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3553F9"/>
    <w:multiLevelType w:val="hybridMultilevel"/>
    <w:tmpl w:val="8F8C5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206EA"/>
    <w:multiLevelType w:val="hybridMultilevel"/>
    <w:tmpl w:val="F966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204996"/>
    <w:multiLevelType w:val="hybridMultilevel"/>
    <w:tmpl w:val="7ADE1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11773"/>
    <w:multiLevelType w:val="multilevel"/>
    <w:tmpl w:val="999E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8"/>
  </w:num>
  <w:num w:numId="2" w16cid:durableId="1909992846">
    <w:abstractNumId w:val="27"/>
  </w:num>
  <w:num w:numId="3" w16cid:durableId="1761177254">
    <w:abstractNumId w:val="6"/>
  </w:num>
  <w:num w:numId="4" w16cid:durableId="1140920953">
    <w:abstractNumId w:val="23"/>
  </w:num>
  <w:num w:numId="5" w16cid:durableId="1158690403">
    <w:abstractNumId w:val="15"/>
  </w:num>
  <w:num w:numId="6" w16cid:durableId="14038207">
    <w:abstractNumId w:val="7"/>
  </w:num>
  <w:num w:numId="7" w16cid:durableId="1193960869">
    <w:abstractNumId w:val="24"/>
  </w:num>
  <w:num w:numId="8" w16cid:durableId="266892806">
    <w:abstractNumId w:val="10"/>
  </w:num>
  <w:num w:numId="9" w16cid:durableId="762411334">
    <w:abstractNumId w:val="1"/>
  </w:num>
  <w:num w:numId="10" w16cid:durableId="1740135011">
    <w:abstractNumId w:val="20"/>
  </w:num>
  <w:num w:numId="11" w16cid:durableId="2002659532">
    <w:abstractNumId w:val="13"/>
  </w:num>
  <w:num w:numId="12" w16cid:durableId="1106778948">
    <w:abstractNumId w:val="5"/>
  </w:num>
  <w:num w:numId="13" w16cid:durableId="577523780">
    <w:abstractNumId w:val="3"/>
  </w:num>
  <w:num w:numId="14" w16cid:durableId="2136437585">
    <w:abstractNumId w:val="26"/>
  </w:num>
  <w:num w:numId="15" w16cid:durableId="1715688679">
    <w:abstractNumId w:val="11"/>
  </w:num>
  <w:num w:numId="16" w16cid:durableId="1473861709">
    <w:abstractNumId w:val="9"/>
  </w:num>
  <w:num w:numId="17" w16cid:durableId="716470955">
    <w:abstractNumId w:val="2"/>
  </w:num>
  <w:num w:numId="18" w16cid:durableId="1611862382">
    <w:abstractNumId w:val="16"/>
  </w:num>
  <w:num w:numId="19" w16cid:durableId="1314718057">
    <w:abstractNumId w:val="19"/>
  </w:num>
  <w:num w:numId="20" w16cid:durableId="967513277">
    <w:abstractNumId w:val="18"/>
  </w:num>
  <w:num w:numId="21" w16cid:durableId="1360202251">
    <w:abstractNumId w:val="25"/>
  </w:num>
  <w:num w:numId="22" w16cid:durableId="825704118">
    <w:abstractNumId w:val="0"/>
  </w:num>
  <w:num w:numId="23" w16cid:durableId="15665053">
    <w:abstractNumId w:val="14"/>
  </w:num>
  <w:num w:numId="24" w16cid:durableId="1284730608">
    <w:abstractNumId w:val="17"/>
  </w:num>
  <w:num w:numId="25" w16cid:durableId="1058557198">
    <w:abstractNumId w:val="21"/>
  </w:num>
  <w:num w:numId="26" w16cid:durableId="340426069">
    <w:abstractNumId w:val="22"/>
  </w:num>
  <w:num w:numId="27" w16cid:durableId="2042125961">
    <w:abstractNumId w:val="28"/>
  </w:num>
  <w:num w:numId="28" w16cid:durableId="2024480053">
    <w:abstractNumId w:val="12"/>
  </w:num>
  <w:num w:numId="29" w16cid:durableId="1113134110">
    <w:abstractNumId w:val="29"/>
  </w:num>
  <w:num w:numId="30" w16cid:durableId="61948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151A4"/>
    <w:rsid w:val="000231FF"/>
    <w:rsid w:val="00025CF6"/>
    <w:rsid w:val="000312ED"/>
    <w:rsid w:val="000319CA"/>
    <w:rsid w:val="000348B0"/>
    <w:rsid w:val="00034DB5"/>
    <w:rsid w:val="000354E9"/>
    <w:rsid w:val="0003701F"/>
    <w:rsid w:val="000379A4"/>
    <w:rsid w:val="00044CFC"/>
    <w:rsid w:val="000464FC"/>
    <w:rsid w:val="0004794F"/>
    <w:rsid w:val="0005332D"/>
    <w:rsid w:val="0005618E"/>
    <w:rsid w:val="00056ADB"/>
    <w:rsid w:val="0006010A"/>
    <w:rsid w:val="000609D3"/>
    <w:rsid w:val="000634F2"/>
    <w:rsid w:val="000635FA"/>
    <w:rsid w:val="00066EB1"/>
    <w:rsid w:val="00071BBB"/>
    <w:rsid w:val="00072AD7"/>
    <w:rsid w:val="00075EFB"/>
    <w:rsid w:val="00077032"/>
    <w:rsid w:val="00080CD2"/>
    <w:rsid w:val="0008214E"/>
    <w:rsid w:val="00083175"/>
    <w:rsid w:val="000850ED"/>
    <w:rsid w:val="00085614"/>
    <w:rsid w:val="000876C4"/>
    <w:rsid w:val="00087E83"/>
    <w:rsid w:val="00090A80"/>
    <w:rsid w:val="00093411"/>
    <w:rsid w:val="00095487"/>
    <w:rsid w:val="000A0C60"/>
    <w:rsid w:val="000A3E1B"/>
    <w:rsid w:val="000A42CB"/>
    <w:rsid w:val="000A594A"/>
    <w:rsid w:val="000A62E6"/>
    <w:rsid w:val="000B165F"/>
    <w:rsid w:val="000B2D45"/>
    <w:rsid w:val="000B6130"/>
    <w:rsid w:val="000B7B17"/>
    <w:rsid w:val="000C23BF"/>
    <w:rsid w:val="000C2837"/>
    <w:rsid w:val="000D38B9"/>
    <w:rsid w:val="000D3E45"/>
    <w:rsid w:val="000D6CE0"/>
    <w:rsid w:val="000E298F"/>
    <w:rsid w:val="000E3F37"/>
    <w:rsid w:val="000E4210"/>
    <w:rsid w:val="000E44F9"/>
    <w:rsid w:val="000E505D"/>
    <w:rsid w:val="000E6711"/>
    <w:rsid w:val="00102A13"/>
    <w:rsid w:val="00103B33"/>
    <w:rsid w:val="00103F78"/>
    <w:rsid w:val="00104494"/>
    <w:rsid w:val="001066A5"/>
    <w:rsid w:val="00110CFA"/>
    <w:rsid w:val="0011132B"/>
    <w:rsid w:val="00112AE8"/>
    <w:rsid w:val="00112CA4"/>
    <w:rsid w:val="00113484"/>
    <w:rsid w:val="0011443A"/>
    <w:rsid w:val="00115A07"/>
    <w:rsid w:val="001172A9"/>
    <w:rsid w:val="00121986"/>
    <w:rsid w:val="0012371B"/>
    <w:rsid w:val="00126477"/>
    <w:rsid w:val="0012746E"/>
    <w:rsid w:val="001274C0"/>
    <w:rsid w:val="00135308"/>
    <w:rsid w:val="00135989"/>
    <w:rsid w:val="00137A47"/>
    <w:rsid w:val="001403CF"/>
    <w:rsid w:val="001405CC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3156"/>
    <w:rsid w:val="001731E9"/>
    <w:rsid w:val="001735F1"/>
    <w:rsid w:val="00174A2A"/>
    <w:rsid w:val="00182A23"/>
    <w:rsid w:val="001837CB"/>
    <w:rsid w:val="0018725E"/>
    <w:rsid w:val="0019138C"/>
    <w:rsid w:val="00196DFD"/>
    <w:rsid w:val="001A14F4"/>
    <w:rsid w:val="001A1856"/>
    <w:rsid w:val="001A2044"/>
    <w:rsid w:val="001A504E"/>
    <w:rsid w:val="001B20AD"/>
    <w:rsid w:val="001B21DC"/>
    <w:rsid w:val="001B261A"/>
    <w:rsid w:val="001C04DE"/>
    <w:rsid w:val="001C0ADC"/>
    <w:rsid w:val="001C1879"/>
    <w:rsid w:val="001D0726"/>
    <w:rsid w:val="001D176E"/>
    <w:rsid w:val="001D2707"/>
    <w:rsid w:val="001D5074"/>
    <w:rsid w:val="001D5B45"/>
    <w:rsid w:val="001D69E6"/>
    <w:rsid w:val="001E1014"/>
    <w:rsid w:val="001E52B6"/>
    <w:rsid w:val="001E635F"/>
    <w:rsid w:val="001F666C"/>
    <w:rsid w:val="001F7FE9"/>
    <w:rsid w:val="00202044"/>
    <w:rsid w:val="00202660"/>
    <w:rsid w:val="00203440"/>
    <w:rsid w:val="002067A1"/>
    <w:rsid w:val="00210E42"/>
    <w:rsid w:val="00216BCA"/>
    <w:rsid w:val="00217A96"/>
    <w:rsid w:val="00222CC2"/>
    <w:rsid w:val="00223637"/>
    <w:rsid w:val="0022375C"/>
    <w:rsid w:val="0022384B"/>
    <w:rsid w:val="00226C64"/>
    <w:rsid w:val="00236795"/>
    <w:rsid w:val="00236ECC"/>
    <w:rsid w:val="00241660"/>
    <w:rsid w:val="00245CB2"/>
    <w:rsid w:val="00246092"/>
    <w:rsid w:val="002461C3"/>
    <w:rsid w:val="00246D7F"/>
    <w:rsid w:val="00251427"/>
    <w:rsid w:val="00262C5C"/>
    <w:rsid w:val="00270142"/>
    <w:rsid w:val="00272079"/>
    <w:rsid w:val="00273875"/>
    <w:rsid w:val="0027440D"/>
    <w:rsid w:val="00274C2F"/>
    <w:rsid w:val="00275DBD"/>
    <w:rsid w:val="00276443"/>
    <w:rsid w:val="002764DD"/>
    <w:rsid w:val="00276AE8"/>
    <w:rsid w:val="00276CA0"/>
    <w:rsid w:val="00276D93"/>
    <w:rsid w:val="00282A53"/>
    <w:rsid w:val="002840F2"/>
    <w:rsid w:val="00285E03"/>
    <w:rsid w:val="002879B1"/>
    <w:rsid w:val="0029292D"/>
    <w:rsid w:val="00292B55"/>
    <w:rsid w:val="00293C0D"/>
    <w:rsid w:val="00296C4F"/>
    <w:rsid w:val="002A09C9"/>
    <w:rsid w:val="002A23BB"/>
    <w:rsid w:val="002A385F"/>
    <w:rsid w:val="002A697C"/>
    <w:rsid w:val="002B0D92"/>
    <w:rsid w:val="002B3222"/>
    <w:rsid w:val="002B3A98"/>
    <w:rsid w:val="002B4225"/>
    <w:rsid w:val="002C0FAB"/>
    <w:rsid w:val="002C3593"/>
    <w:rsid w:val="002C3DFC"/>
    <w:rsid w:val="002C4C44"/>
    <w:rsid w:val="002C792A"/>
    <w:rsid w:val="002D7DB6"/>
    <w:rsid w:val="002E17D6"/>
    <w:rsid w:val="002E299A"/>
    <w:rsid w:val="002E4B2C"/>
    <w:rsid w:val="002E5C20"/>
    <w:rsid w:val="002E5C77"/>
    <w:rsid w:val="002E6005"/>
    <w:rsid w:val="002E637B"/>
    <w:rsid w:val="002F1437"/>
    <w:rsid w:val="002F2013"/>
    <w:rsid w:val="002F4EC3"/>
    <w:rsid w:val="002F6B1F"/>
    <w:rsid w:val="00311592"/>
    <w:rsid w:val="003116AE"/>
    <w:rsid w:val="00315A91"/>
    <w:rsid w:val="00316778"/>
    <w:rsid w:val="003167D3"/>
    <w:rsid w:val="00317563"/>
    <w:rsid w:val="00320D9F"/>
    <w:rsid w:val="003224BE"/>
    <w:rsid w:val="00323877"/>
    <w:rsid w:val="0032717D"/>
    <w:rsid w:val="00330542"/>
    <w:rsid w:val="00331291"/>
    <w:rsid w:val="00332C99"/>
    <w:rsid w:val="00333749"/>
    <w:rsid w:val="003349E5"/>
    <w:rsid w:val="00337DE4"/>
    <w:rsid w:val="00337E3B"/>
    <w:rsid w:val="00344449"/>
    <w:rsid w:val="00344A1C"/>
    <w:rsid w:val="00345B6B"/>
    <w:rsid w:val="00346250"/>
    <w:rsid w:val="0034751C"/>
    <w:rsid w:val="0035251B"/>
    <w:rsid w:val="00354178"/>
    <w:rsid w:val="003568E1"/>
    <w:rsid w:val="003635DD"/>
    <w:rsid w:val="0036639E"/>
    <w:rsid w:val="0036784F"/>
    <w:rsid w:val="00370C02"/>
    <w:rsid w:val="0037270B"/>
    <w:rsid w:val="003727C2"/>
    <w:rsid w:val="00372BF4"/>
    <w:rsid w:val="00373EB2"/>
    <w:rsid w:val="00373F76"/>
    <w:rsid w:val="00374830"/>
    <w:rsid w:val="00374E16"/>
    <w:rsid w:val="00380C5B"/>
    <w:rsid w:val="0038299E"/>
    <w:rsid w:val="00383F28"/>
    <w:rsid w:val="0038630C"/>
    <w:rsid w:val="0039058A"/>
    <w:rsid w:val="00390636"/>
    <w:rsid w:val="00392A81"/>
    <w:rsid w:val="00394345"/>
    <w:rsid w:val="00396CB3"/>
    <w:rsid w:val="003A2357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7E"/>
    <w:rsid w:val="003C2B76"/>
    <w:rsid w:val="003C2FDB"/>
    <w:rsid w:val="003C4652"/>
    <w:rsid w:val="003C7E1D"/>
    <w:rsid w:val="003D0579"/>
    <w:rsid w:val="003D0DC0"/>
    <w:rsid w:val="003D1D7A"/>
    <w:rsid w:val="003D6071"/>
    <w:rsid w:val="003E0966"/>
    <w:rsid w:val="003E5BAD"/>
    <w:rsid w:val="003F42E9"/>
    <w:rsid w:val="003F4DB6"/>
    <w:rsid w:val="003F53E6"/>
    <w:rsid w:val="0040244D"/>
    <w:rsid w:val="00402C5F"/>
    <w:rsid w:val="00404CF2"/>
    <w:rsid w:val="004054E6"/>
    <w:rsid w:val="00405708"/>
    <w:rsid w:val="00406716"/>
    <w:rsid w:val="00410220"/>
    <w:rsid w:val="00410B69"/>
    <w:rsid w:val="00410BCE"/>
    <w:rsid w:val="0041247F"/>
    <w:rsid w:val="00413067"/>
    <w:rsid w:val="00413079"/>
    <w:rsid w:val="00415224"/>
    <w:rsid w:val="0042094C"/>
    <w:rsid w:val="00420A37"/>
    <w:rsid w:val="00420E52"/>
    <w:rsid w:val="00421CCC"/>
    <w:rsid w:val="004220A3"/>
    <w:rsid w:val="00425334"/>
    <w:rsid w:val="004278B4"/>
    <w:rsid w:val="004307B6"/>
    <w:rsid w:val="004311A6"/>
    <w:rsid w:val="0043735F"/>
    <w:rsid w:val="004408EA"/>
    <w:rsid w:val="004415CE"/>
    <w:rsid w:val="00442466"/>
    <w:rsid w:val="00442875"/>
    <w:rsid w:val="00442DE5"/>
    <w:rsid w:val="00447B5F"/>
    <w:rsid w:val="0045167E"/>
    <w:rsid w:val="00451925"/>
    <w:rsid w:val="00452158"/>
    <w:rsid w:val="0045696A"/>
    <w:rsid w:val="004573EF"/>
    <w:rsid w:val="00463183"/>
    <w:rsid w:val="004654EA"/>
    <w:rsid w:val="0046707D"/>
    <w:rsid w:val="00467F10"/>
    <w:rsid w:val="0047146F"/>
    <w:rsid w:val="0047497C"/>
    <w:rsid w:val="004749E0"/>
    <w:rsid w:val="004752EC"/>
    <w:rsid w:val="00475B15"/>
    <w:rsid w:val="0047641C"/>
    <w:rsid w:val="00480B7B"/>
    <w:rsid w:val="004832EF"/>
    <w:rsid w:val="00483E5B"/>
    <w:rsid w:val="00485165"/>
    <w:rsid w:val="00486A62"/>
    <w:rsid w:val="004915E8"/>
    <w:rsid w:val="004916B1"/>
    <w:rsid w:val="00493272"/>
    <w:rsid w:val="00496017"/>
    <w:rsid w:val="004A2184"/>
    <w:rsid w:val="004A2FE9"/>
    <w:rsid w:val="004A37AF"/>
    <w:rsid w:val="004A5FE6"/>
    <w:rsid w:val="004B1BCB"/>
    <w:rsid w:val="004B3F0A"/>
    <w:rsid w:val="004B4A1A"/>
    <w:rsid w:val="004C0BEE"/>
    <w:rsid w:val="004C3509"/>
    <w:rsid w:val="004C3C82"/>
    <w:rsid w:val="004C7603"/>
    <w:rsid w:val="004D43F0"/>
    <w:rsid w:val="004D6FEA"/>
    <w:rsid w:val="004D707A"/>
    <w:rsid w:val="004D7604"/>
    <w:rsid w:val="004E2258"/>
    <w:rsid w:val="004E24FE"/>
    <w:rsid w:val="004E2E34"/>
    <w:rsid w:val="004E400C"/>
    <w:rsid w:val="004E6B86"/>
    <w:rsid w:val="004F11A2"/>
    <w:rsid w:val="004F33E2"/>
    <w:rsid w:val="004F3A77"/>
    <w:rsid w:val="004F7614"/>
    <w:rsid w:val="005019BA"/>
    <w:rsid w:val="0050207B"/>
    <w:rsid w:val="0050269F"/>
    <w:rsid w:val="005046F1"/>
    <w:rsid w:val="00507584"/>
    <w:rsid w:val="0050771A"/>
    <w:rsid w:val="00507BA2"/>
    <w:rsid w:val="00510C64"/>
    <w:rsid w:val="0052152D"/>
    <w:rsid w:val="0052359B"/>
    <w:rsid w:val="00523E31"/>
    <w:rsid w:val="0052628E"/>
    <w:rsid w:val="00526D13"/>
    <w:rsid w:val="00531A62"/>
    <w:rsid w:val="005329FE"/>
    <w:rsid w:val="00532D69"/>
    <w:rsid w:val="00533BED"/>
    <w:rsid w:val="00546669"/>
    <w:rsid w:val="00546D55"/>
    <w:rsid w:val="00560827"/>
    <w:rsid w:val="005615EB"/>
    <w:rsid w:val="00561D2B"/>
    <w:rsid w:val="005630C3"/>
    <w:rsid w:val="005630CB"/>
    <w:rsid w:val="00563596"/>
    <w:rsid w:val="00564A68"/>
    <w:rsid w:val="00567048"/>
    <w:rsid w:val="0056704B"/>
    <w:rsid w:val="00567085"/>
    <w:rsid w:val="0056731D"/>
    <w:rsid w:val="00573F9A"/>
    <w:rsid w:val="005744A0"/>
    <w:rsid w:val="00575645"/>
    <w:rsid w:val="00576B01"/>
    <w:rsid w:val="005855B6"/>
    <w:rsid w:val="005876F3"/>
    <w:rsid w:val="00591155"/>
    <w:rsid w:val="00591D66"/>
    <w:rsid w:val="00591E34"/>
    <w:rsid w:val="00592FEB"/>
    <w:rsid w:val="00594A99"/>
    <w:rsid w:val="00596C3B"/>
    <w:rsid w:val="005A00D6"/>
    <w:rsid w:val="005A0BFD"/>
    <w:rsid w:val="005A53F7"/>
    <w:rsid w:val="005B0D94"/>
    <w:rsid w:val="005B514D"/>
    <w:rsid w:val="005C38D9"/>
    <w:rsid w:val="005C43DC"/>
    <w:rsid w:val="005C563B"/>
    <w:rsid w:val="005C6B5B"/>
    <w:rsid w:val="005C7468"/>
    <w:rsid w:val="005C7BA5"/>
    <w:rsid w:val="005D056E"/>
    <w:rsid w:val="005D2E3D"/>
    <w:rsid w:val="005D4DF8"/>
    <w:rsid w:val="005D7641"/>
    <w:rsid w:val="005E0541"/>
    <w:rsid w:val="005E0C73"/>
    <w:rsid w:val="005E3A0C"/>
    <w:rsid w:val="005E457D"/>
    <w:rsid w:val="005E5542"/>
    <w:rsid w:val="005E565B"/>
    <w:rsid w:val="005F088C"/>
    <w:rsid w:val="005F0E21"/>
    <w:rsid w:val="005F1566"/>
    <w:rsid w:val="005F4292"/>
    <w:rsid w:val="005F573F"/>
    <w:rsid w:val="005F59F4"/>
    <w:rsid w:val="005F79AD"/>
    <w:rsid w:val="006055A1"/>
    <w:rsid w:val="0060565A"/>
    <w:rsid w:val="0061070A"/>
    <w:rsid w:val="00610D21"/>
    <w:rsid w:val="00610E50"/>
    <w:rsid w:val="00611F73"/>
    <w:rsid w:val="006146F8"/>
    <w:rsid w:val="00615BEA"/>
    <w:rsid w:val="00615C47"/>
    <w:rsid w:val="00615EE6"/>
    <w:rsid w:val="00616415"/>
    <w:rsid w:val="00617B12"/>
    <w:rsid w:val="006205B5"/>
    <w:rsid w:val="00620FB2"/>
    <w:rsid w:val="006215CB"/>
    <w:rsid w:val="006218CA"/>
    <w:rsid w:val="00632B66"/>
    <w:rsid w:val="006346A7"/>
    <w:rsid w:val="00635545"/>
    <w:rsid w:val="00637791"/>
    <w:rsid w:val="00640BB1"/>
    <w:rsid w:val="00644A0E"/>
    <w:rsid w:val="006452CD"/>
    <w:rsid w:val="006510F1"/>
    <w:rsid w:val="00656886"/>
    <w:rsid w:val="00661B69"/>
    <w:rsid w:val="00665C92"/>
    <w:rsid w:val="00667287"/>
    <w:rsid w:val="006732CC"/>
    <w:rsid w:val="0067693F"/>
    <w:rsid w:val="006778DF"/>
    <w:rsid w:val="00677D2F"/>
    <w:rsid w:val="00681A77"/>
    <w:rsid w:val="006847F4"/>
    <w:rsid w:val="006921D6"/>
    <w:rsid w:val="00693D73"/>
    <w:rsid w:val="00694848"/>
    <w:rsid w:val="00697AD2"/>
    <w:rsid w:val="006A082E"/>
    <w:rsid w:val="006B2ECF"/>
    <w:rsid w:val="006B3391"/>
    <w:rsid w:val="006B632F"/>
    <w:rsid w:val="006B758B"/>
    <w:rsid w:val="006C1A4F"/>
    <w:rsid w:val="006C1E6F"/>
    <w:rsid w:val="006C2A00"/>
    <w:rsid w:val="006C53F7"/>
    <w:rsid w:val="006C7936"/>
    <w:rsid w:val="006C796F"/>
    <w:rsid w:val="006D0F7F"/>
    <w:rsid w:val="006D361E"/>
    <w:rsid w:val="006D36C7"/>
    <w:rsid w:val="006D3C2B"/>
    <w:rsid w:val="006E1EE6"/>
    <w:rsid w:val="006E2B5A"/>
    <w:rsid w:val="006E2F41"/>
    <w:rsid w:val="006E5AF8"/>
    <w:rsid w:val="006E606A"/>
    <w:rsid w:val="006E6552"/>
    <w:rsid w:val="006E6D29"/>
    <w:rsid w:val="006E7237"/>
    <w:rsid w:val="006F2219"/>
    <w:rsid w:val="006F4E21"/>
    <w:rsid w:val="006F60FB"/>
    <w:rsid w:val="007033DB"/>
    <w:rsid w:val="007037CD"/>
    <w:rsid w:val="00705BEA"/>
    <w:rsid w:val="00712A9D"/>
    <w:rsid w:val="007133C0"/>
    <w:rsid w:val="00713C4B"/>
    <w:rsid w:val="00721A74"/>
    <w:rsid w:val="00724801"/>
    <w:rsid w:val="00726DD6"/>
    <w:rsid w:val="00735455"/>
    <w:rsid w:val="007361B8"/>
    <w:rsid w:val="00744F7E"/>
    <w:rsid w:val="00745702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14D3"/>
    <w:rsid w:val="007719A1"/>
    <w:rsid w:val="00774650"/>
    <w:rsid w:val="00775717"/>
    <w:rsid w:val="00777C98"/>
    <w:rsid w:val="00780EC6"/>
    <w:rsid w:val="00780F70"/>
    <w:rsid w:val="0078542D"/>
    <w:rsid w:val="0078605A"/>
    <w:rsid w:val="0079128E"/>
    <w:rsid w:val="007A1708"/>
    <w:rsid w:val="007A4C4C"/>
    <w:rsid w:val="007A5262"/>
    <w:rsid w:val="007A5511"/>
    <w:rsid w:val="007B240A"/>
    <w:rsid w:val="007B4BAC"/>
    <w:rsid w:val="007C3767"/>
    <w:rsid w:val="007C7A03"/>
    <w:rsid w:val="007D3E3E"/>
    <w:rsid w:val="007D4FD7"/>
    <w:rsid w:val="007D5679"/>
    <w:rsid w:val="007D6471"/>
    <w:rsid w:val="007E07F6"/>
    <w:rsid w:val="007E1F90"/>
    <w:rsid w:val="007E2ABC"/>
    <w:rsid w:val="007E5F58"/>
    <w:rsid w:val="007F4075"/>
    <w:rsid w:val="007F42B5"/>
    <w:rsid w:val="007F5338"/>
    <w:rsid w:val="007F7F42"/>
    <w:rsid w:val="008005ED"/>
    <w:rsid w:val="0080079B"/>
    <w:rsid w:val="00801B42"/>
    <w:rsid w:val="00805CE7"/>
    <w:rsid w:val="00806E65"/>
    <w:rsid w:val="008116C1"/>
    <w:rsid w:val="00812D70"/>
    <w:rsid w:val="00812F63"/>
    <w:rsid w:val="00813026"/>
    <w:rsid w:val="00821C0B"/>
    <w:rsid w:val="0082282D"/>
    <w:rsid w:val="00822AFE"/>
    <w:rsid w:val="0082402A"/>
    <w:rsid w:val="00824394"/>
    <w:rsid w:val="0082506E"/>
    <w:rsid w:val="00825B1E"/>
    <w:rsid w:val="00832317"/>
    <w:rsid w:val="008323BE"/>
    <w:rsid w:val="008325C7"/>
    <w:rsid w:val="008332CC"/>
    <w:rsid w:val="00833E64"/>
    <w:rsid w:val="00841445"/>
    <w:rsid w:val="00845486"/>
    <w:rsid w:val="00846D01"/>
    <w:rsid w:val="00851180"/>
    <w:rsid w:val="0085136E"/>
    <w:rsid w:val="008520B9"/>
    <w:rsid w:val="00852880"/>
    <w:rsid w:val="00852BF8"/>
    <w:rsid w:val="00852E56"/>
    <w:rsid w:val="00853E15"/>
    <w:rsid w:val="0085690D"/>
    <w:rsid w:val="0086045E"/>
    <w:rsid w:val="00864DBA"/>
    <w:rsid w:val="00865627"/>
    <w:rsid w:val="00870769"/>
    <w:rsid w:val="00871472"/>
    <w:rsid w:val="00871866"/>
    <w:rsid w:val="008718BC"/>
    <w:rsid w:val="008720C8"/>
    <w:rsid w:val="00876480"/>
    <w:rsid w:val="00886BCC"/>
    <w:rsid w:val="00887EF4"/>
    <w:rsid w:val="00895156"/>
    <w:rsid w:val="008966BE"/>
    <w:rsid w:val="008A0702"/>
    <w:rsid w:val="008A3EE9"/>
    <w:rsid w:val="008B3A21"/>
    <w:rsid w:val="008C2F44"/>
    <w:rsid w:val="008C5F45"/>
    <w:rsid w:val="008C64F1"/>
    <w:rsid w:val="008C6BCE"/>
    <w:rsid w:val="008C7275"/>
    <w:rsid w:val="008C735D"/>
    <w:rsid w:val="008D401E"/>
    <w:rsid w:val="008D427E"/>
    <w:rsid w:val="008D5C9A"/>
    <w:rsid w:val="008D7E49"/>
    <w:rsid w:val="008E0B3C"/>
    <w:rsid w:val="008E3615"/>
    <w:rsid w:val="008E4E45"/>
    <w:rsid w:val="008E6608"/>
    <w:rsid w:val="008E771B"/>
    <w:rsid w:val="008F3C17"/>
    <w:rsid w:val="00901425"/>
    <w:rsid w:val="00901BB7"/>
    <w:rsid w:val="009042FF"/>
    <w:rsid w:val="00907F4B"/>
    <w:rsid w:val="009108B7"/>
    <w:rsid w:val="0091289C"/>
    <w:rsid w:val="00914C94"/>
    <w:rsid w:val="00914E4E"/>
    <w:rsid w:val="009232EF"/>
    <w:rsid w:val="00925C80"/>
    <w:rsid w:val="00926BC5"/>
    <w:rsid w:val="00927D28"/>
    <w:rsid w:val="00932A8A"/>
    <w:rsid w:val="00934FF7"/>
    <w:rsid w:val="00936349"/>
    <w:rsid w:val="0093795A"/>
    <w:rsid w:val="009401FC"/>
    <w:rsid w:val="009405D5"/>
    <w:rsid w:val="00940A56"/>
    <w:rsid w:val="009428F1"/>
    <w:rsid w:val="00942AF9"/>
    <w:rsid w:val="0094511C"/>
    <w:rsid w:val="00960927"/>
    <w:rsid w:val="00961A81"/>
    <w:rsid w:val="00963EC4"/>
    <w:rsid w:val="009679E4"/>
    <w:rsid w:val="00971656"/>
    <w:rsid w:val="009741CA"/>
    <w:rsid w:val="009764BF"/>
    <w:rsid w:val="00981CE0"/>
    <w:rsid w:val="00981F37"/>
    <w:rsid w:val="009824B5"/>
    <w:rsid w:val="00983C8E"/>
    <w:rsid w:val="009842A3"/>
    <w:rsid w:val="00985207"/>
    <w:rsid w:val="009852A0"/>
    <w:rsid w:val="0099263B"/>
    <w:rsid w:val="00992A20"/>
    <w:rsid w:val="00993B31"/>
    <w:rsid w:val="009A0D96"/>
    <w:rsid w:val="009A41FE"/>
    <w:rsid w:val="009A7221"/>
    <w:rsid w:val="009B2030"/>
    <w:rsid w:val="009B3706"/>
    <w:rsid w:val="009B4731"/>
    <w:rsid w:val="009B620D"/>
    <w:rsid w:val="009B67FD"/>
    <w:rsid w:val="009C10CA"/>
    <w:rsid w:val="009C1A1D"/>
    <w:rsid w:val="009C3BE4"/>
    <w:rsid w:val="009C4984"/>
    <w:rsid w:val="009C4A6C"/>
    <w:rsid w:val="009C5DB9"/>
    <w:rsid w:val="009C657B"/>
    <w:rsid w:val="009D0BAF"/>
    <w:rsid w:val="009D530E"/>
    <w:rsid w:val="009E1B24"/>
    <w:rsid w:val="009E3231"/>
    <w:rsid w:val="009E53D7"/>
    <w:rsid w:val="009F0601"/>
    <w:rsid w:val="009F0BDB"/>
    <w:rsid w:val="009F4435"/>
    <w:rsid w:val="009F498C"/>
    <w:rsid w:val="009F5BF2"/>
    <w:rsid w:val="00A00C64"/>
    <w:rsid w:val="00A04A6B"/>
    <w:rsid w:val="00A10310"/>
    <w:rsid w:val="00A10457"/>
    <w:rsid w:val="00A1091D"/>
    <w:rsid w:val="00A10F0D"/>
    <w:rsid w:val="00A11A71"/>
    <w:rsid w:val="00A122B3"/>
    <w:rsid w:val="00A124F2"/>
    <w:rsid w:val="00A12AC9"/>
    <w:rsid w:val="00A16323"/>
    <w:rsid w:val="00A172D6"/>
    <w:rsid w:val="00A21B46"/>
    <w:rsid w:val="00A21FA0"/>
    <w:rsid w:val="00A30FF4"/>
    <w:rsid w:val="00A32153"/>
    <w:rsid w:val="00A346E0"/>
    <w:rsid w:val="00A351C8"/>
    <w:rsid w:val="00A369CF"/>
    <w:rsid w:val="00A40925"/>
    <w:rsid w:val="00A417B5"/>
    <w:rsid w:val="00A44E3A"/>
    <w:rsid w:val="00A4591D"/>
    <w:rsid w:val="00A5094B"/>
    <w:rsid w:val="00A531F5"/>
    <w:rsid w:val="00A53B86"/>
    <w:rsid w:val="00A544F2"/>
    <w:rsid w:val="00A55807"/>
    <w:rsid w:val="00A60D4C"/>
    <w:rsid w:val="00A62E15"/>
    <w:rsid w:val="00A62FFC"/>
    <w:rsid w:val="00A65A83"/>
    <w:rsid w:val="00A65C70"/>
    <w:rsid w:val="00A7298E"/>
    <w:rsid w:val="00A732A3"/>
    <w:rsid w:val="00A76826"/>
    <w:rsid w:val="00A76A45"/>
    <w:rsid w:val="00A77573"/>
    <w:rsid w:val="00A80E00"/>
    <w:rsid w:val="00A81938"/>
    <w:rsid w:val="00A83B54"/>
    <w:rsid w:val="00A842CB"/>
    <w:rsid w:val="00A8452A"/>
    <w:rsid w:val="00A846D8"/>
    <w:rsid w:val="00A86DFA"/>
    <w:rsid w:val="00A9649A"/>
    <w:rsid w:val="00AA05E9"/>
    <w:rsid w:val="00AA4434"/>
    <w:rsid w:val="00AA6795"/>
    <w:rsid w:val="00AB1999"/>
    <w:rsid w:val="00AB1CE0"/>
    <w:rsid w:val="00AB31AC"/>
    <w:rsid w:val="00AB49C9"/>
    <w:rsid w:val="00AC013A"/>
    <w:rsid w:val="00AC03F9"/>
    <w:rsid w:val="00AC1CE0"/>
    <w:rsid w:val="00AC2CBA"/>
    <w:rsid w:val="00AC343C"/>
    <w:rsid w:val="00AC5F27"/>
    <w:rsid w:val="00AD0446"/>
    <w:rsid w:val="00AD0A86"/>
    <w:rsid w:val="00AD5017"/>
    <w:rsid w:val="00AD7BB8"/>
    <w:rsid w:val="00AE31E4"/>
    <w:rsid w:val="00AE35A3"/>
    <w:rsid w:val="00AE3F04"/>
    <w:rsid w:val="00AE5057"/>
    <w:rsid w:val="00AF0FBB"/>
    <w:rsid w:val="00AF25CD"/>
    <w:rsid w:val="00AF4D09"/>
    <w:rsid w:val="00B0111E"/>
    <w:rsid w:val="00B02619"/>
    <w:rsid w:val="00B05CFC"/>
    <w:rsid w:val="00B07B48"/>
    <w:rsid w:val="00B07E54"/>
    <w:rsid w:val="00B10379"/>
    <w:rsid w:val="00B103BE"/>
    <w:rsid w:val="00B1533D"/>
    <w:rsid w:val="00B24206"/>
    <w:rsid w:val="00B250F7"/>
    <w:rsid w:val="00B263AC"/>
    <w:rsid w:val="00B33574"/>
    <w:rsid w:val="00B358BA"/>
    <w:rsid w:val="00B36A8E"/>
    <w:rsid w:val="00B36C78"/>
    <w:rsid w:val="00B40D24"/>
    <w:rsid w:val="00B41713"/>
    <w:rsid w:val="00B42606"/>
    <w:rsid w:val="00B43F5E"/>
    <w:rsid w:val="00B46443"/>
    <w:rsid w:val="00B50D93"/>
    <w:rsid w:val="00B50E48"/>
    <w:rsid w:val="00B51694"/>
    <w:rsid w:val="00B5573C"/>
    <w:rsid w:val="00B569FA"/>
    <w:rsid w:val="00B60162"/>
    <w:rsid w:val="00B6299A"/>
    <w:rsid w:val="00B63095"/>
    <w:rsid w:val="00B65611"/>
    <w:rsid w:val="00B66907"/>
    <w:rsid w:val="00B66ED8"/>
    <w:rsid w:val="00B7105D"/>
    <w:rsid w:val="00B7116E"/>
    <w:rsid w:val="00B71C86"/>
    <w:rsid w:val="00B74D7F"/>
    <w:rsid w:val="00B777C7"/>
    <w:rsid w:val="00B822BA"/>
    <w:rsid w:val="00B84801"/>
    <w:rsid w:val="00B8584B"/>
    <w:rsid w:val="00B85C16"/>
    <w:rsid w:val="00B9164A"/>
    <w:rsid w:val="00B91BED"/>
    <w:rsid w:val="00B925E7"/>
    <w:rsid w:val="00B9284D"/>
    <w:rsid w:val="00B928CD"/>
    <w:rsid w:val="00B96620"/>
    <w:rsid w:val="00B97C6D"/>
    <w:rsid w:val="00BA025E"/>
    <w:rsid w:val="00BA373E"/>
    <w:rsid w:val="00BA5227"/>
    <w:rsid w:val="00BB03DD"/>
    <w:rsid w:val="00BB155C"/>
    <w:rsid w:val="00BB2A33"/>
    <w:rsid w:val="00BB5C63"/>
    <w:rsid w:val="00BC082A"/>
    <w:rsid w:val="00BC146C"/>
    <w:rsid w:val="00BC365C"/>
    <w:rsid w:val="00BC74A2"/>
    <w:rsid w:val="00BD06D0"/>
    <w:rsid w:val="00BD3F82"/>
    <w:rsid w:val="00BD65D6"/>
    <w:rsid w:val="00BE25DF"/>
    <w:rsid w:val="00BE2E37"/>
    <w:rsid w:val="00BE5A5A"/>
    <w:rsid w:val="00BE73FC"/>
    <w:rsid w:val="00BF6A5E"/>
    <w:rsid w:val="00C0108B"/>
    <w:rsid w:val="00C0164E"/>
    <w:rsid w:val="00C02BB1"/>
    <w:rsid w:val="00C043EE"/>
    <w:rsid w:val="00C2078C"/>
    <w:rsid w:val="00C23684"/>
    <w:rsid w:val="00C2656F"/>
    <w:rsid w:val="00C31CD9"/>
    <w:rsid w:val="00C32061"/>
    <w:rsid w:val="00C32BD8"/>
    <w:rsid w:val="00C33C24"/>
    <w:rsid w:val="00C3438B"/>
    <w:rsid w:val="00C3514E"/>
    <w:rsid w:val="00C438FD"/>
    <w:rsid w:val="00C45B16"/>
    <w:rsid w:val="00C47D7B"/>
    <w:rsid w:val="00C50562"/>
    <w:rsid w:val="00C50E48"/>
    <w:rsid w:val="00C54D15"/>
    <w:rsid w:val="00C5535E"/>
    <w:rsid w:val="00C56F5A"/>
    <w:rsid w:val="00C63B69"/>
    <w:rsid w:val="00C63B95"/>
    <w:rsid w:val="00C65207"/>
    <w:rsid w:val="00C66B60"/>
    <w:rsid w:val="00C67C10"/>
    <w:rsid w:val="00C75E10"/>
    <w:rsid w:val="00C80ABA"/>
    <w:rsid w:val="00C82D9E"/>
    <w:rsid w:val="00C840FA"/>
    <w:rsid w:val="00C84103"/>
    <w:rsid w:val="00C844AA"/>
    <w:rsid w:val="00C84E2E"/>
    <w:rsid w:val="00C90235"/>
    <w:rsid w:val="00C9252A"/>
    <w:rsid w:val="00C96D82"/>
    <w:rsid w:val="00C97327"/>
    <w:rsid w:val="00CA1406"/>
    <w:rsid w:val="00CA2B9F"/>
    <w:rsid w:val="00CA3170"/>
    <w:rsid w:val="00CA6EA0"/>
    <w:rsid w:val="00CB1711"/>
    <w:rsid w:val="00CB3B9C"/>
    <w:rsid w:val="00CB46E2"/>
    <w:rsid w:val="00CB57D7"/>
    <w:rsid w:val="00CB7B08"/>
    <w:rsid w:val="00CC41BF"/>
    <w:rsid w:val="00CD03DA"/>
    <w:rsid w:val="00CD155A"/>
    <w:rsid w:val="00CD4E6E"/>
    <w:rsid w:val="00CD6939"/>
    <w:rsid w:val="00CE16B2"/>
    <w:rsid w:val="00CE4985"/>
    <w:rsid w:val="00CE59C1"/>
    <w:rsid w:val="00CE78C6"/>
    <w:rsid w:val="00CF0695"/>
    <w:rsid w:val="00CF0D0C"/>
    <w:rsid w:val="00CF1083"/>
    <w:rsid w:val="00CF35DB"/>
    <w:rsid w:val="00CF5851"/>
    <w:rsid w:val="00CF75BE"/>
    <w:rsid w:val="00D0380E"/>
    <w:rsid w:val="00D040DE"/>
    <w:rsid w:val="00D04A1A"/>
    <w:rsid w:val="00D04ACE"/>
    <w:rsid w:val="00D11EBB"/>
    <w:rsid w:val="00D138B0"/>
    <w:rsid w:val="00D140C8"/>
    <w:rsid w:val="00D151DE"/>
    <w:rsid w:val="00D1742E"/>
    <w:rsid w:val="00D1783E"/>
    <w:rsid w:val="00D23E19"/>
    <w:rsid w:val="00D24599"/>
    <w:rsid w:val="00D27EB3"/>
    <w:rsid w:val="00D31468"/>
    <w:rsid w:val="00D3247B"/>
    <w:rsid w:val="00D32BB5"/>
    <w:rsid w:val="00D35F17"/>
    <w:rsid w:val="00D36F4A"/>
    <w:rsid w:val="00D37CEF"/>
    <w:rsid w:val="00D4168F"/>
    <w:rsid w:val="00D41D88"/>
    <w:rsid w:val="00D42EC7"/>
    <w:rsid w:val="00D465CC"/>
    <w:rsid w:val="00D516C8"/>
    <w:rsid w:val="00D53E06"/>
    <w:rsid w:val="00D61600"/>
    <w:rsid w:val="00D62D73"/>
    <w:rsid w:val="00D67A55"/>
    <w:rsid w:val="00D720F9"/>
    <w:rsid w:val="00D75009"/>
    <w:rsid w:val="00D766BC"/>
    <w:rsid w:val="00D76C81"/>
    <w:rsid w:val="00D77E7A"/>
    <w:rsid w:val="00D854D7"/>
    <w:rsid w:val="00D86579"/>
    <w:rsid w:val="00D86BD1"/>
    <w:rsid w:val="00D90FD6"/>
    <w:rsid w:val="00D940C8"/>
    <w:rsid w:val="00D946CE"/>
    <w:rsid w:val="00D95CD0"/>
    <w:rsid w:val="00D96AD0"/>
    <w:rsid w:val="00D9738B"/>
    <w:rsid w:val="00DA3C73"/>
    <w:rsid w:val="00DA4FB1"/>
    <w:rsid w:val="00DA5562"/>
    <w:rsid w:val="00DA598D"/>
    <w:rsid w:val="00DA7042"/>
    <w:rsid w:val="00DB2D8B"/>
    <w:rsid w:val="00DB387D"/>
    <w:rsid w:val="00DB54B8"/>
    <w:rsid w:val="00DB59F6"/>
    <w:rsid w:val="00DC037A"/>
    <w:rsid w:val="00DC7487"/>
    <w:rsid w:val="00DD0D46"/>
    <w:rsid w:val="00DD3E5A"/>
    <w:rsid w:val="00DE35BD"/>
    <w:rsid w:val="00DE391A"/>
    <w:rsid w:val="00DE4284"/>
    <w:rsid w:val="00DE7DBA"/>
    <w:rsid w:val="00DF4EB4"/>
    <w:rsid w:val="00DF61CC"/>
    <w:rsid w:val="00DF7F64"/>
    <w:rsid w:val="00E02B70"/>
    <w:rsid w:val="00E032EB"/>
    <w:rsid w:val="00E050EF"/>
    <w:rsid w:val="00E07F32"/>
    <w:rsid w:val="00E07FA1"/>
    <w:rsid w:val="00E10776"/>
    <w:rsid w:val="00E113B3"/>
    <w:rsid w:val="00E12C96"/>
    <w:rsid w:val="00E1351B"/>
    <w:rsid w:val="00E179C2"/>
    <w:rsid w:val="00E21A8E"/>
    <w:rsid w:val="00E22693"/>
    <w:rsid w:val="00E2320F"/>
    <w:rsid w:val="00E238AF"/>
    <w:rsid w:val="00E26BC6"/>
    <w:rsid w:val="00E306FF"/>
    <w:rsid w:val="00E31A7E"/>
    <w:rsid w:val="00E31C20"/>
    <w:rsid w:val="00E333BA"/>
    <w:rsid w:val="00E340AF"/>
    <w:rsid w:val="00E35DA7"/>
    <w:rsid w:val="00E40279"/>
    <w:rsid w:val="00E407B1"/>
    <w:rsid w:val="00E40D7C"/>
    <w:rsid w:val="00E446DD"/>
    <w:rsid w:val="00E4694B"/>
    <w:rsid w:val="00E476E3"/>
    <w:rsid w:val="00E50E1F"/>
    <w:rsid w:val="00E53506"/>
    <w:rsid w:val="00E564E3"/>
    <w:rsid w:val="00E566B8"/>
    <w:rsid w:val="00E57EB9"/>
    <w:rsid w:val="00E60024"/>
    <w:rsid w:val="00E632BF"/>
    <w:rsid w:val="00E6503B"/>
    <w:rsid w:val="00E6541B"/>
    <w:rsid w:val="00E6575F"/>
    <w:rsid w:val="00E65B61"/>
    <w:rsid w:val="00E66FA4"/>
    <w:rsid w:val="00E677C3"/>
    <w:rsid w:val="00E70F28"/>
    <w:rsid w:val="00E72874"/>
    <w:rsid w:val="00E7337F"/>
    <w:rsid w:val="00E75F69"/>
    <w:rsid w:val="00E76264"/>
    <w:rsid w:val="00E76C6F"/>
    <w:rsid w:val="00E80888"/>
    <w:rsid w:val="00E81698"/>
    <w:rsid w:val="00E844F1"/>
    <w:rsid w:val="00E865B2"/>
    <w:rsid w:val="00E90E50"/>
    <w:rsid w:val="00E924D5"/>
    <w:rsid w:val="00E94E8D"/>
    <w:rsid w:val="00E95564"/>
    <w:rsid w:val="00E967CC"/>
    <w:rsid w:val="00EA02FE"/>
    <w:rsid w:val="00EC10E4"/>
    <w:rsid w:val="00EC13C6"/>
    <w:rsid w:val="00EC2E9C"/>
    <w:rsid w:val="00ED10E1"/>
    <w:rsid w:val="00ED2235"/>
    <w:rsid w:val="00ED2E3F"/>
    <w:rsid w:val="00ED3657"/>
    <w:rsid w:val="00ED579B"/>
    <w:rsid w:val="00ED7738"/>
    <w:rsid w:val="00EE3100"/>
    <w:rsid w:val="00EE36E3"/>
    <w:rsid w:val="00EE6B1A"/>
    <w:rsid w:val="00EF0C32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620A"/>
    <w:rsid w:val="00F32BAA"/>
    <w:rsid w:val="00F32F4B"/>
    <w:rsid w:val="00F35E8E"/>
    <w:rsid w:val="00F37891"/>
    <w:rsid w:val="00F4059D"/>
    <w:rsid w:val="00F41903"/>
    <w:rsid w:val="00F4235C"/>
    <w:rsid w:val="00F42709"/>
    <w:rsid w:val="00F43119"/>
    <w:rsid w:val="00F4631B"/>
    <w:rsid w:val="00F4709D"/>
    <w:rsid w:val="00F50D01"/>
    <w:rsid w:val="00F57B04"/>
    <w:rsid w:val="00F63E02"/>
    <w:rsid w:val="00F64D88"/>
    <w:rsid w:val="00F70823"/>
    <w:rsid w:val="00F74149"/>
    <w:rsid w:val="00F81BC2"/>
    <w:rsid w:val="00F82F5A"/>
    <w:rsid w:val="00F84AA4"/>
    <w:rsid w:val="00F86844"/>
    <w:rsid w:val="00F91FBE"/>
    <w:rsid w:val="00F9430C"/>
    <w:rsid w:val="00F95D93"/>
    <w:rsid w:val="00F96290"/>
    <w:rsid w:val="00F97377"/>
    <w:rsid w:val="00F97DB4"/>
    <w:rsid w:val="00FA06B6"/>
    <w:rsid w:val="00FA7E1C"/>
    <w:rsid w:val="00FB39B2"/>
    <w:rsid w:val="00FB6164"/>
    <w:rsid w:val="00FC1535"/>
    <w:rsid w:val="00FC327A"/>
    <w:rsid w:val="00FC4097"/>
    <w:rsid w:val="00FC599D"/>
    <w:rsid w:val="00FC690C"/>
    <w:rsid w:val="00FC692B"/>
    <w:rsid w:val="00FC6AF1"/>
    <w:rsid w:val="00FC7D0F"/>
    <w:rsid w:val="00FE14D9"/>
    <w:rsid w:val="00FE3D16"/>
    <w:rsid w:val="00FE682B"/>
    <w:rsid w:val="00FE7409"/>
    <w:rsid w:val="00FF1F2C"/>
    <w:rsid w:val="00FF51E5"/>
    <w:rsid w:val="00FF54DF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www.gov.uk/guidance/opting-to-tax-land-and-buildings-notice-742a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v.uk/guidance/opting-to-tax-land-and-buildings-notice-742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92B93-4D87-495A-AF46-42082C2E0C5E}"/>
</file>

<file path=customXml/itemProps3.xml><?xml version="1.0" encoding="utf-8"?>
<ds:datastoreItem xmlns:ds="http://schemas.openxmlformats.org/officeDocument/2006/customXml" ds:itemID="{2AE1AEAE-0F29-429A-8C33-90E8270FD3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Jones</dc:creator>
  <cp:lastModifiedBy>Emma Gilbert-Smith</cp:lastModifiedBy>
  <cp:revision>72</cp:revision>
  <dcterms:created xsi:type="dcterms:W3CDTF">2024-10-18T13:15:00Z</dcterms:created>
  <dcterms:modified xsi:type="dcterms:W3CDTF">2024-10-21T10:41:00Z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