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CAC1C" w14:textId="0D0C22F3" w:rsidR="00D32BB5" w:rsidRDefault="00826136" w:rsidP="00D32BB5">
      <w:pPr>
        <w:spacing w:after="300"/>
        <w:rPr>
          <w:rFonts w:ascii="Arial" w:hAnsi="Arial" w:cs="Arial"/>
          <w:b/>
          <w:bCs/>
          <w:sz w:val="28"/>
          <w:szCs w:val="28"/>
        </w:rPr>
      </w:pPr>
      <w:r>
        <w:rPr>
          <w:rFonts w:ascii="Arial" w:hAnsi="Arial" w:cs="Arial"/>
          <w:b/>
          <w:bCs/>
          <w:sz w:val="28"/>
          <w:szCs w:val="28"/>
        </w:rPr>
        <w:t>SDLT and uninhabitable dwellings</w:t>
      </w:r>
    </w:p>
    <w:p w14:paraId="19D2B6BA" w14:textId="7E3B9042" w:rsidR="00E7189D" w:rsidRDefault="00826136" w:rsidP="00FF7F5E">
      <w:pPr>
        <w:spacing w:after="300"/>
        <w:rPr>
          <w:rFonts w:ascii="Arial" w:hAnsi="Arial"/>
          <w:sz w:val="20"/>
          <w:szCs w:val="20"/>
        </w:rPr>
      </w:pPr>
      <w:r>
        <w:rPr>
          <w:rFonts w:ascii="Arial" w:hAnsi="Arial"/>
          <w:sz w:val="20"/>
          <w:szCs w:val="20"/>
        </w:rPr>
        <w:t xml:space="preserve">In a recent Agent Update, HMRC announced that </w:t>
      </w:r>
      <w:r w:rsidR="009121A7">
        <w:rPr>
          <w:rFonts w:ascii="Arial" w:hAnsi="Arial"/>
          <w:sz w:val="20"/>
          <w:szCs w:val="20"/>
        </w:rPr>
        <w:t xml:space="preserve">they have </w:t>
      </w:r>
      <w:r w:rsidR="009121A7" w:rsidRPr="009121A7">
        <w:rPr>
          <w:rFonts w:ascii="Arial" w:hAnsi="Arial"/>
          <w:sz w:val="20"/>
          <w:szCs w:val="20"/>
        </w:rPr>
        <w:t>received a high number of claims for refunds of Stamp Duty Land Tax (SDLT) on the basis that a property, which is in need of repair, is not ‘suitable for use as a dwelling’. HMRC’s view is that over 95% of repayment claims submitted in this area are incorrect</w:t>
      </w:r>
      <w:r w:rsidR="00E61438">
        <w:rPr>
          <w:rFonts w:ascii="Arial" w:hAnsi="Arial"/>
          <w:sz w:val="20"/>
          <w:szCs w:val="20"/>
        </w:rPr>
        <w:t>. This factsheet considers the circumstances</w:t>
      </w:r>
      <w:r w:rsidR="00262A0F">
        <w:rPr>
          <w:rFonts w:ascii="Arial" w:hAnsi="Arial"/>
          <w:sz w:val="20"/>
          <w:szCs w:val="20"/>
        </w:rPr>
        <w:t xml:space="preserve"> in which a refund of SDLT can be claimed.</w:t>
      </w:r>
    </w:p>
    <w:p w14:paraId="4FF830DB" w14:textId="2575F43E" w:rsidR="00FF7F5E" w:rsidRDefault="00186311" w:rsidP="00E7189D">
      <w:pPr>
        <w:spacing w:after="300"/>
        <w:rPr>
          <w:rFonts w:ascii="Arial" w:eastAsia="Arial" w:hAnsi="Arial" w:cs="Arial"/>
          <w:sz w:val="28"/>
          <w:szCs w:val="28"/>
        </w:rPr>
      </w:pPr>
      <w:r>
        <w:rPr>
          <w:rFonts w:ascii="Arial" w:eastAsia="Arial" w:hAnsi="Arial" w:cs="Arial"/>
          <w:sz w:val="28"/>
          <w:szCs w:val="28"/>
        </w:rPr>
        <w:t xml:space="preserve">SDLT on </w:t>
      </w:r>
      <w:r w:rsidR="00744250">
        <w:rPr>
          <w:rFonts w:ascii="Arial" w:eastAsia="Arial" w:hAnsi="Arial" w:cs="Arial"/>
          <w:sz w:val="28"/>
          <w:szCs w:val="28"/>
        </w:rPr>
        <w:t>uninhabitable property</w:t>
      </w:r>
    </w:p>
    <w:p w14:paraId="38A43A0F" w14:textId="195EC10D" w:rsidR="00851395" w:rsidRDefault="00186311" w:rsidP="00E7189D">
      <w:pPr>
        <w:spacing w:after="300"/>
        <w:rPr>
          <w:rFonts w:ascii="Arial" w:hAnsi="Arial"/>
          <w:sz w:val="20"/>
          <w:szCs w:val="20"/>
        </w:rPr>
      </w:pPr>
      <w:r>
        <w:rPr>
          <w:rFonts w:ascii="Arial" w:hAnsi="Arial"/>
          <w:sz w:val="20"/>
          <w:szCs w:val="20"/>
        </w:rPr>
        <w:t>SDLT</w:t>
      </w:r>
      <w:r w:rsidR="00093E48">
        <w:rPr>
          <w:rFonts w:ascii="Arial" w:hAnsi="Arial"/>
          <w:sz w:val="20"/>
          <w:szCs w:val="20"/>
        </w:rPr>
        <w:t xml:space="preserve"> is applicable in England and Northern Ireland</w:t>
      </w:r>
      <w:r w:rsidR="000A44E8">
        <w:rPr>
          <w:rFonts w:ascii="Arial" w:hAnsi="Arial"/>
          <w:sz w:val="20"/>
          <w:szCs w:val="20"/>
        </w:rPr>
        <w:t xml:space="preserve">. </w:t>
      </w:r>
      <w:r w:rsidR="00FA4D6D">
        <w:rPr>
          <w:rFonts w:ascii="Arial" w:hAnsi="Arial"/>
          <w:sz w:val="20"/>
          <w:szCs w:val="20"/>
        </w:rPr>
        <w:t>The rates of SDLT are higher for residential property than for uninhabitable property.</w:t>
      </w:r>
    </w:p>
    <w:p w14:paraId="0372FE39" w14:textId="07C184F9" w:rsidR="000C0BD0" w:rsidRDefault="000C0BD0" w:rsidP="00E7189D">
      <w:pPr>
        <w:spacing w:after="300"/>
        <w:rPr>
          <w:rFonts w:ascii="Arial" w:hAnsi="Arial"/>
          <w:sz w:val="20"/>
          <w:szCs w:val="20"/>
        </w:rPr>
      </w:pPr>
      <w:r>
        <w:rPr>
          <w:rFonts w:ascii="Arial" w:hAnsi="Arial"/>
          <w:sz w:val="20"/>
          <w:szCs w:val="20"/>
        </w:rPr>
        <w:t xml:space="preserve">If a buyer paid the higher residential rates </w:t>
      </w:r>
      <w:r w:rsidR="00BD6285">
        <w:rPr>
          <w:rFonts w:ascii="Arial" w:hAnsi="Arial"/>
          <w:sz w:val="20"/>
          <w:szCs w:val="20"/>
        </w:rPr>
        <w:t xml:space="preserve">of SDLT but the property is </w:t>
      </w:r>
      <w:r w:rsidR="00BD6285" w:rsidRPr="00B67760">
        <w:rPr>
          <w:rFonts w:ascii="Arial" w:hAnsi="Arial"/>
          <w:i/>
          <w:iCs/>
          <w:sz w:val="20"/>
          <w:szCs w:val="20"/>
        </w:rPr>
        <w:t>genuinely</w:t>
      </w:r>
      <w:r w:rsidR="00BD6285">
        <w:rPr>
          <w:rFonts w:ascii="Arial" w:hAnsi="Arial"/>
          <w:sz w:val="20"/>
          <w:szCs w:val="20"/>
        </w:rPr>
        <w:t xml:space="preserve"> uninhabitable, </w:t>
      </w:r>
      <w:r w:rsidR="00853345">
        <w:rPr>
          <w:rFonts w:ascii="Arial" w:hAnsi="Arial"/>
          <w:sz w:val="20"/>
          <w:szCs w:val="20"/>
        </w:rPr>
        <w:t xml:space="preserve">a refund claim can be made to HMRC </w:t>
      </w:r>
      <w:r w:rsidR="001E3DF2">
        <w:rPr>
          <w:rFonts w:ascii="Arial" w:hAnsi="Arial"/>
          <w:sz w:val="20"/>
          <w:szCs w:val="20"/>
        </w:rPr>
        <w:t>in respect of the overpaid SDLT.</w:t>
      </w:r>
    </w:p>
    <w:p w14:paraId="591B8A0A" w14:textId="62C000B4" w:rsidR="001E3DF2" w:rsidRPr="00B67760" w:rsidRDefault="00EB18BE" w:rsidP="00E7189D">
      <w:pPr>
        <w:spacing w:after="300"/>
        <w:rPr>
          <w:rFonts w:ascii="Arial" w:hAnsi="Arial"/>
          <w:sz w:val="20"/>
          <w:szCs w:val="20"/>
        </w:rPr>
      </w:pPr>
      <w:r>
        <w:rPr>
          <w:rFonts w:ascii="Arial" w:hAnsi="Arial"/>
          <w:sz w:val="20"/>
          <w:szCs w:val="20"/>
        </w:rPr>
        <w:t>However, in HMRC’s SDLT Manual, they state “</w:t>
      </w:r>
      <w:r w:rsidR="00E17432" w:rsidRPr="00E17432">
        <w:rPr>
          <w:rFonts w:ascii="Arial" w:hAnsi="Arial"/>
          <w:sz w:val="20"/>
          <w:szCs w:val="20"/>
        </w:rPr>
        <w:t>A very high proportion of the SDLT repayment claims that HMRC receives in relation to this area are wrong. Customers should be cautious about being misled by repayment agents into making incorrect claims.</w:t>
      </w:r>
      <w:r w:rsidR="00E17432">
        <w:rPr>
          <w:rFonts w:ascii="Arial" w:hAnsi="Arial"/>
          <w:sz w:val="20"/>
          <w:szCs w:val="20"/>
        </w:rPr>
        <w:t>”</w:t>
      </w:r>
    </w:p>
    <w:p w14:paraId="12C07012" w14:textId="6FBE7351" w:rsidR="00E17432" w:rsidRDefault="00E17432" w:rsidP="00E17432">
      <w:pPr>
        <w:spacing w:after="300"/>
        <w:rPr>
          <w:rFonts w:ascii="Arial" w:eastAsia="Arial" w:hAnsi="Arial" w:cs="Arial"/>
          <w:sz w:val="28"/>
          <w:szCs w:val="28"/>
        </w:rPr>
      </w:pPr>
      <w:r>
        <w:rPr>
          <w:rFonts w:ascii="Arial" w:eastAsia="Arial" w:hAnsi="Arial" w:cs="Arial"/>
          <w:sz w:val="28"/>
          <w:szCs w:val="28"/>
        </w:rPr>
        <w:t>What is</w:t>
      </w:r>
      <w:r>
        <w:rPr>
          <w:rFonts w:ascii="Arial" w:eastAsia="Arial" w:hAnsi="Arial" w:cs="Arial"/>
          <w:sz w:val="28"/>
          <w:szCs w:val="28"/>
        </w:rPr>
        <w:t xml:space="preserve"> uninhabitable property</w:t>
      </w:r>
      <w:r>
        <w:rPr>
          <w:rFonts w:ascii="Arial" w:eastAsia="Arial" w:hAnsi="Arial" w:cs="Arial"/>
          <w:sz w:val="28"/>
          <w:szCs w:val="28"/>
        </w:rPr>
        <w:t>?</w:t>
      </w:r>
    </w:p>
    <w:p w14:paraId="2A7EC828" w14:textId="7D53DD6A" w:rsidR="00C54008" w:rsidRDefault="008B5B22" w:rsidP="00C54008">
      <w:pPr>
        <w:spacing w:after="300"/>
        <w:rPr>
          <w:rFonts w:ascii="Arial" w:hAnsi="Arial"/>
          <w:sz w:val="20"/>
          <w:szCs w:val="20"/>
        </w:rPr>
      </w:pPr>
      <w:r>
        <w:rPr>
          <w:rFonts w:ascii="Arial" w:hAnsi="Arial"/>
          <w:sz w:val="20"/>
          <w:szCs w:val="20"/>
        </w:rPr>
        <w:t>In this context</w:t>
      </w:r>
      <w:r w:rsidR="0049403F">
        <w:rPr>
          <w:rFonts w:ascii="Arial" w:hAnsi="Arial"/>
          <w:sz w:val="20"/>
          <w:szCs w:val="20"/>
        </w:rPr>
        <w:t xml:space="preserve">, ‘uninhabitable’ means ‘not suitable for use as a dwelling’, usually because </w:t>
      </w:r>
      <w:r w:rsidR="00757F7E">
        <w:rPr>
          <w:rFonts w:ascii="Arial" w:hAnsi="Arial"/>
          <w:sz w:val="20"/>
          <w:szCs w:val="20"/>
        </w:rPr>
        <w:t xml:space="preserve">the property has deteriorated </w:t>
      </w:r>
      <w:r w:rsidR="0030770C">
        <w:rPr>
          <w:rFonts w:ascii="Arial" w:hAnsi="Arial"/>
          <w:sz w:val="20"/>
          <w:szCs w:val="20"/>
        </w:rPr>
        <w:t>or</w:t>
      </w:r>
      <w:r w:rsidR="0013469C">
        <w:rPr>
          <w:rFonts w:ascii="Arial" w:hAnsi="Arial"/>
          <w:sz w:val="20"/>
          <w:szCs w:val="20"/>
        </w:rPr>
        <w:t xml:space="preserve"> is </w:t>
      </w:r>
      <w:r w:rsidR="00757F7E">
        <w:rPr>
          <w:rFonts w:ascii="Arial" w:hAnsi="Arial"/>
          <w:sz w:val="20"/>
          <w:szCs w:val="20"/>
        </w:rPr>
        <w:t>damaged</w:t>
      </w:r>
      <w:r w:rsidR="003C1A09">
        <w:rPr>
          <w:rFonts w:ascii="Arial" w:hAnsi="Arial"/>
          <w:sz w:val="20"/>
          <w:szCs w:val="20"/>
        </w:rPr>
        <w:t xml:space="preserve"> and </w:t>
      </w:r>
      <w:r w:rsidR="003C1A09" w:rsidRPr="003C1A09">
        <w:rPr>
          <w:rFonts w:ascii="Arial" w:hAnsi="Arial"/>
          <w:sz w:val="20"/>
          <w:szCs w:val="20"/>
        </w:rPr>
        <w:t>that normal repair work, replacement or modernisation cannot resolve the issues</w:t>
      </w:r>
      <w:r w:rsidR="003C1A09">
        <w:rPr>
          <w:rFonts w:ascii="Arial" w:hAnsi="Arial"/>
          <w:sz w:val="20"/>
          <w:szCs w:val="20"/>
        </w:rPr>
        <w:t>. HMRC considers that</w:t>
      </w:r>
      <w:r w:rsidR="001901A3">
        <w:rPr>
          <w:rFonts w:ascii="Arial" w:hAnsi="Arial"/>
          <w:sz w:val="20"/>
          <w:szCs w:val="20"/>
        </w:rPr>
        <w:t xml:space="preserve"> this situation only applies to a small minority of buildings.</w:t>
      </w:r>
    </w:p>
    <w:p w14:paraId="14BF9400" w14:textId="6C330AFB" w:rsidR="007A3B21" w:rsidRPr="00BB51E4" w:rsidRDefault="007A3B21" w:rsidP="00C54008">
      <w:pPr>
        <w:spacing w:after="300"/>
        <w:rPr>
          <w:rFonts w:ascii="Arial" w:hAnsi="Arial"/>
          <w:sz w:val="20"/>
          <w:szCs w:val="20"/>
        </w:rPr>
      </w:pPr>
      <w:r w:rsidRPr="00BB51E4">
        <w:rPr>
          <w:rFonts w:ascii="Arial" w:hAnsi="Arial"/>
          <w:sz w:val="20"/>
          <w:szCs w:val="20"/>
        </w:rPr>
        <w:t xml:space="preserve">In a recent Upper Tribunal decision </w:t>
      </w:r>
      <w:r w:rsidR="00BB51E4" w:rsidRPr="00BB51E4">
        <w:rPr>
          <w:rFonts w:ascii="Arial" w:hAnsi="Arial"/>
          <w:sz w:val="20"/>
          <w:szCs w:val="20"/>
        </w:rPr>
        <w:t>(</w:t>
      </w:r>
      <w:r w:rsidR="00BB51E4" w:rsidRPr="00BB51E4">
        <w:rPr>
          <w:rFonts w:ascii="Arial" w:hAnsi="Arial"/>
          <w:sz w:val="20"/>
          <w:szCs w:val="20"/>
        </w:rPr>
        <w:t>Amarjeet Mudan and Tajinder Mudan v HMRC</w:t>
      </w:r>
      <w:r w:rsidR="00BB51E4">
        <w:rPr>
          <w:rFonts w:ascii="Arial" w:hAnsi="Arial"/>
          <w:sz w:val="20"/>
          <w:szCs w:val="20"/>
        </w:rPr>
        <w:t>), it was found</w:t>
      </w:r>
      <w:r w:rsidR="008847BC">
        <w:rPr>
          <w:rFonts w:ascii="Arial" w:hAnsi="Arial"/>
          <w:sz w:val="20"/>
          <w:szCs w:val="20"/>
        </w:rPr>
        <w:t xml:space="preserve"> that:</w:t>
      </w:r>
    </w:p>
    <w:p w14:paraId="0C2F2A87" w14:textId="7D3937AA" w:rsidR="00DF06E6" w:rsidRPr="00DF06E6" w:rsidRDefault="00DF06E6" w:rsidP="00DF06E6">
      <w:pPr>
        <w:numPr>
          <w:ilvl w:val="0"/>
          <w:numId w:val="36"/>
        </w:numPr>
        <w:spacing w:after="300"/>
        <w:rPr>
          <w:rFonts w:ascii="Arial" w:hAnsi="Arial"/>
          <w:sz w:val="20"/>
          <w:szCs w:val="20"/>
        </w:rPr>
      </w:pPr>
      <w:r w:rsidRPr="00DF06E6">
        <w:rPr>
          <w:rFonts w:ascii="Arial" w:hAnsi="Arial"/>
          <w:sz w:val="20"/>
          <w:szCs w:val="20"/>
        </w:rPr>
        <w:t>being suitable for use as a dwelling does not mean the same thing as ready for immediate occupation</w:t>
      </w:r>
      <w:r w:rsidR="008847BC">
        <w:rPr>
          <w:rFonts w:ascii="Arial" w:hAnsi="Arial"/>
          <w:sz w:val="20"/>
          <w:szCs w:val="20"/>
        </w:rPr>
        <w:t>;</w:t>
      </w:r>
    </w:p>
    <w:p w14:paraId="087F2EB9" w14:textId="171977F6" w:rsidR="00DF06E6" w:rsidRPr="00DF06E6" w:rsidRDefault="00DF06E6" w:rsidP="00DF06E6">
      <w:pPr>
        <w:numPr>
          <w:ilvl w:val="0"/>
          <w:numId w:val="36"/>
        </w:numPr>
        <w:spacing w:after="300"/>
        <w:rPr>
          <w:rFonts w:ascii="Arial" w:hAnsi="Arial"/>
          <w:sz w:val="20"/>
          <w:szCs w:val="20"/>
        </w:rPr>
      </w:pPr>
      <w:r w:rsidRPr="00DF06E6">
        <w:rPr>
          <w:rFonts w:ascii="Arial" w:hAnsi="Arial"/>
          <w:sz w:val="20"/>
          <w:szCs w:val="20"/>
        </w:rPr>
        <w:t>you should assess to what extent the building has the fundamental characteristics of a dwelling, and is structurally sound</w:t>
      </w:r>
      <w:r w:rsidR="008847BC">
        <w:rPr>
          <w:rFonts w:ascii="Arial" w:hAnsi="Arial"/>
          <w:sz w:val="20"/>
          <w:szCs w:val="20"/>
        </w:rPr>
        <w:t>;</w:t>
      </w:r>
    </w:p>
    <w:p w14:paraId="12303318" w14:textId="3DA13060" w:rsidR="00DF06E6" w:rsidRPr="00DF06E6" w:rsidRDefault="00DF06E6" w:rsidP="00DF06E6">
      <w:pPr>
        <w:numPr>
          <w:ilvl w:val="0"/>
          <w:numId w:val="36"/>
        </w:numPr>
        <w:spacing w:after="300"/>
        <w:rPr>
          <w:rFonts w:ascii="Arial" w:hAnsi="Arial"/>
          <w:sz w:val="20"/>
          <w:szCs w:val="20"/>
        </w:rPr>
      </w:pPr>
      <w:r w:rsidRPr="00DF06E6">
        <w:rPr>
          <w:rFonts w:ascii="Arial" w:hAnsi="Arial"/>
          <w:sz w:val="20"/>
          <w:szCs w:val="20"/>
        </w:rPr>
        <w:t>if a property has previously been used as a dwelling, this will be relevant for considering whether it is suitable for use as a dwelling</w:t>
      </w:r>
      <w:r w:rsidR="008847BC">
        <w:rPr>
          <w:rFonts w:ascii="Arial" w:hAnsi="Arial"/>
          <w:sz w:val="20"/>
          <w:szCs w:val="20"/>
        </w:rPr>
        <w:t>; and</w:t>
      </w:r>
    </w:p>
    <w:p w14:paraId="5E24E8EC" w14:textId="6BC99D6D" w:rsidR="00DF06E6" w:rsidRDefault="00DF06E6" w:rsidP="00DF06E6">
      <w:pPr>
        <w:numPr>
          <w:ilvl w:val="0"/>
          <w:numId w:val="36"/>
        </w:numPr>
        <w:spacing w:after="300"/>
        <w:rPr>
          <w:rFonts w:ascii="Arial" w:hAnsi="Arial"/>
          <w:sz w:val="20"/>
          <w:szCs w:val="20"/>
        </w:rPr>
      </w:pPr>
      <w:r w:rsidRPr="00DF06E6">
        <w:rPr>
          <w:rFonts w:ascii="Arial" w:hAnsi="Arial"/>
          <w:sz w:val="20"/>
          <w:szCs w:val="20"/>
        </w:rPr>
        <w:t>the question to consider is whether the works of repair and renovation have the result that the building no longer has the characteristics of a dwelling</w:t>
      </w:r>
      <w:r w:rsidR="008847BC">
        <w:rPr>
          <w:rFonts w:ascii="Arial" w:hAnsi="Arial"/>
          <w:sz w:val="20"/>
          <w:szCs w:val="20"/>
        </w:rPr>
        <w:t>.</w:t>
      </w:r>
    </w:p>
    <w:p w14:paraId="6B1CE202" w14:textId="76EB8C5D" w:rsidR="008847BC" w:rsidRDefault="006D230D" w:rsidP="008847BC">
      <w:pPr>
        <w:spacing w:after="300"/>
        <w:ind w:left="360"/>
        <w:rPr>
          <w:rFonts w:ascii="Arial" w:hAnsi="Arial"/>
          <w:sz w:val="20"/>
          <w:szCs w:val="20"/>
        </w:rPr>
      </w:pPr>
      <w:r>
        <w:rPr>
          <w:rFonts w:ascii="Arial" w:hAnsi="Arial"/>
          <w:sz w:val="20"/>
          <w:szCs w:val="20"/>
        </w:rPr>
        <w:t xml:space="preserve">HMRC </w:t>
      </w:r>
      <w:r w:rsidR="004348F7">
        <w:rPr>
          <w:rFonts w:ascii="Arial" w:hAnsi="Arial"/>
          <w:sz w:val="20"/>
          <w:szCs w:val="20"/>
        </w:rPr>
        <w:t>states that</w:t>
      </w:r>
      <w:r>
        <w:rPr>
          <w:rFonts w:ascii="Arial" w:hAnsi="Arial"/>
          <w:sz w:val="20"/>
          <w:szCs w:val="20"/>
        </w:rPr>
        <w:t xml:space="preserve"> the following </w:t>
      </w:r>
      <w:r w:rsidR="002A1D8A" w:rsidRPr="002A1D8A">
        <w:rPr>
          <w:rFonts w:ascii="Arial" w:hAnsi="Arial"/>
          <w:sz w:val="20"/>
          <w:szCs w:val="20"/>
        </w:rPr>
        <w:t xml:space="preserve">repairs, renovations and issues </w:t>
      </w:r>
      <w:r w:rsidR="004348F7">
        <w:rPr>
          <w:rFonts w:ascii="Arial" w:hAnsi="Arial"/>
          <w:sz w:val="20"/>
          <w:szCs w:val="20"/>
        </w:rPr>
        <w:t>will</w:t>
      </w:r>
      <w:r w:rsidR="002A1D8A" w:rsidRPr="002A1D8A">
        <w:rPr>
          <w:rFonts w:ascii="Arial" w:hAnsi="Arial"/>
          <w:sz w:val="20"/>
          <w:szCs w:val="20"/>
        </w:rPr>
        <w:t xml:space="preserve"> not make a property unsuitable for use as a dwelling </w:t>
      </w:r>
      <w:r w:rsidR="004348F7">
        <w:rPr>
          <w:rFonts w:ascii="Arial" w:hAnsi="Arial"/>
          <w:sz w:val="20"/>
          <w:szCs w:val="20"/>
        </w:rPr>
        <w:t xml:space="preserve">because they </w:t>
      </w:r>
      <w:r w:rsidR="00C01DA1" w:rsidRPr="00C01DA1">
        <w:rPr>
          <w:rFonts w:ascii="Arial" w:hAnsi="Arial"/>
          <w:sz w:val="20"/>
          <w:szCs w:val="20"/>
        </w:rPr>
        <w:t xml:space="preserve">do not constitute structural changes to the dwelling that would mean the building is </w:t>
      </w:r>
      <w:r w:rsidR="00C01DA1">
        <w:rPr>
          <w:rFonts w:ascii="Arial" w:hAnsi="Arial"/>
          <w:sz w:val="20"/>
          <w:szCs w:val="20"/>
        </w:rPr>
        <w:t>uninhabitable:</w:t>
      </w:r>
    </w:p>
    <w:p w14:paraId="0585ECC2" w14:textId="0DAC78E5"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The temporary removal of bathroom or kitchen facilities before sale</w:t>
      </w:r>
      <w:r>
        <w:rPr>
          <w:rFonts w:ascii="Arial" w:hAnsi="Arial"/>
          <w:sz w:val="20"/>
          <w:szCs w:val="20"/>
        </w:rPr>
        <w:t>;</w:t>
      </w:r>
    </w:p>
    <w:p w14:paraId="7DD87450" w14:textId="0E3CC4A7"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Substantial repairs required to windows, floors, or a roof</w:t>
      </w:r>
      <w:r>
        <w:rPr>
          <w:rFonts w:ascii="Arial" w:hAnsi="Arial"/>
          <w:sz w:val="20"/>
          <w:szCs w:val="20"/>
        </w:rPr>
        <w:t>;</w:t>
      </w:r>
    </w:p>
    <w:p w14:paraId="73F316D9" w14:textId="55F84831"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Replacement boiler and pipework</w:t>
      </w:r>
      <w:r>
        <w:rPr>
          <w:rFonts w:ascii="Arial" w:hAnsi="Arial"/>
          <w:sz w:val="20"/>
          <w:szCs w:val="20"/>
        </w:rPr>
        <w:t>;</w:t>
      </w:r>
    </w:p>
    <w:p w14:paraId="4FC0715A" w14:textId="78B6B945"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U</w:t>
      </w:r>
      <w:r w:rsidRPr="00D90862">
        <w:rPr>
          <w:rFonts w:ascii="Arial" w:hAnsi="Arial"/>
          <w:sz w:val="20"/>
          <w:szCs w:val="20"/>
        </w:rPr>
        <w:t>nsafe electrical wiring</w:t>
      </w:r>
      <w:r>
        <w:rPr>
          <w:rFonts w:ascii="Arial" w:hAnsi="Arial"/>
          <w:sz w:val="20"/>
          <w:szCs w:val="20"/>
        </w:rPr>
        <w:t>;</w:t>
      </w:r>
    </w:p>
    <w:p w14:paraId="24C9608A" w14:textId="1C34FF83"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The need to switch services back on</w:t>
      </w:r>
      <w:r>
        <w:rPr>
          <w:rFonts w:ascii="Arial" w:hAnsi="Arial"/>
          <w:sz w:val="20"/>
          <w:szCs w:val="20"/>
        </w:rPr>
        <w:t>;</w:t>
      </w:r>
    </w:p>
    <w:p w14:paraId="5C89559D" w14:textId="4A9606FA"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An infestation of pests</w:t>
      </w:r>
      <w:r>
        <w:rPr>
          <w:rFonts w:ascii="Arial" w:hAnsi="Arial"/>
          <w:sz w:val="20"/>
          <w:szCs w:val="20"/>
        </w:rPr>
        <w:t>;</w:t>
      </w:r>
    </w:p>
    <w:p w14:paraId="1BA64CD1" w14:textId="262AC429"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Damp proofing required or plasterboard damage</w:t>
      </w:r>
      <w:r>
        <w:rPr>
          <w:rFonts w:ascii="Arial" w:hAnsi="Arial"/>
          <w:sz w:val="20"/>
          <w:szCs w:val="20"/>
        </w:rPr>
        <w:t>; and</w:t>
      </w:r>
    </w:p>
    <w:p w14:paraId="55DDAD2A" w14:textId="027F2EFA" w:rsidR="00D90862" w:rsidRPr="00D90862" w:rsidRDefault="00D90862" w:rsidP="00D90862">
      <w:pPr>
        <w:pStyle w:val="ListParagraph"/>
        <w:numPr>
          <w:ilvl w:val="0"/>
          <w:numId w:val="37"/>
        </w:numPr>
        <w:rPr>
          <w:rFonts w:ascii="Arial" w:hAnsi="Arial"/>
          <w:sz w:val="20"/>
          <w:szCs w:val="20"/>
        </w:rPr>
      </w:pPr>
      <w:r w:rsidRPr="00D90862">
        <w:rPr>
          <w:rFonts w:ascii="Arial" w:hAnsi="Arial"/>
          <w:sz w:val="20"/>
          <w:szCs w:val="20"/>
        </w:rPr>
        <w:t>Flood damage.</w:t>
      </w:r>
    </w:p>
    <w:p w14:paraId="4A49F290" w14:textId="77777777" w:rsidR="00D90862" w:rsidRDefault="00D90862" w:rsidP="008847BC">
      <w:pPr>
        <w:spacing w:after="300"/>
        <w:ind w:left="360"/>
        <w:rPr>
          <w:rFonts w:ascii="Arial" w:hAnsi="Arial"/>
          <w:sz w:val="20"/>
          <w:szCs w:val="20"/>
        </w:rPr>
      </w:pPr>
    </w:p>
    <w:p w14:paraId="6E88E8AB" w14:textId="1C33EC1D" w:rsidR="00D90862" w:rsidRPr="00DF06E6" w:rsidRDefault="00D90862" w:rsidP="00D90862">
      <w:pPr>
        <w:spacing w:after="300"/>
        <w:rPr>
          <w:rFonts w:ascii="Arial" w:hAnsi="Arial"/>
          <w:sz w:val="20"/>
          <w:szCs w:val="20"/>
        </w:rPr>
      </w:pPr>
      <w:r>
        <w:rPr>
          <w:rFonts w:ascii="Arial" w:eastAsia="Arial" w:hAnsi="Arial" w:cs="Arial"/>
          <w:sz w:val="28"/>
          <w:szCs w:val="28"/>
        </w:rPr>
        <w:t>Wh</w:t>
      </w:r>
      <w:r>
        <w:rPr>
          <w:rFonts w:ascii="Arial" w:eastAsia="Arial" w:hAnsi="Arial" w:cs="Arial"/>
          <w:sz w:val="28"/>
          <w:szCs w:val="28"/>
        </w:rPr>
        <w:t>y is this issue important?</w:t>
      </w:r>
    </w:p>
    <w:p w14:paraId="0E65551A" w14:textId="327D8A59" w:rsidR="001901A3" w:rsidRDefault="00BA2879" w:rsidP="00C54008">
      <w:pPr>
        <w:spacing w:after="300"/>
        <w:rPr>
          <w:rFonts w:ascii="Arial" w:hAnsi="Arial"/>
          <w:sz w:val="20"/>
          <w:szCs w:val="20"/>
        </w:rPr>
      </w:pPr>
      <w:r>
        <w:rPr>
          <w:rFonts w:ascii="Arial" w:hAnsi="Arial"/>
          <w:sz w:val="20"/>
          <w:szCs w:val="20"/>
        </w:rPr>
        <w:t xml:space="preserve">HMRC is aware </w:t>
      </w:r>
      <w:r w:rsidR="00600AC5">
        <w:rPr>
          <w:rFonts w:ascii="Arial" w:hAnsi="Arial"/>
          <w:sz w:val="20"/>
          <w:szCs w:val="20"/>
        </w:rPr>
        <w:t xml:space="preserve">of </w:t>
      </w:r>
      <w:r w:rsidR="00885A20">
        <w:rPr>
          <w:rFonts w:ascii="Arial" w:hAnsi="Arial"/>
          <w:sz w:val="20"/>
          <w:szCs w:val="20"/>
        </w:rPr>
        <w:t>an inc</w:t>
      </w:r>
      <w:r w:rsidR="00942D8C">
        <w:rPr>
          <w:rFonts w:ascii="Arial" w:hAnsi="Arial"/>
          <w:sz w:val="20"/>
          <w:szCs w:val="20"/>
        </w:rPr>
        <w:t xml:space="preserve">reasing number of </w:t>
      </w:r>
      <w:r w:rsidR="00600AC5">
        <w:rPr>
          <w:rFonts w:ascii="Arial" w:hAnsi="Arial"/>
          <w:sz w:val="20"/>
          <w:szCs w:val="20"/>
        </w:rPr>
        <w:t>repayment</w:t>
      </w:r>
      <w:r w:rsidR="00600AC5" w:rsidRPr="00600AC5">
        <w:rPr>
          <w:rFonts w:ascii="Arial" w:hAnsi="Arial"/>
          <w:sz w:val="20"/>
          <w:szCs w:val="20"/>
        </w:rPr>
        <w:t xml:space="preserve"> agents who encourage or facilitate</w:t>
      </w:r>
      <w:r w:rsidR="00600AC5">
        <w:rPr>
          <w:rFonts w:ascii="Arial" w:hAnsi="Arial"/>
          <w:sz w:val="20"/>
          <w:szCs w:val="20"/>
        </w:rPr>
        <w:t xml:space="preserve"> making refund claims for SDLT</w:t>
      </w:r>
      <w:r w:rsidR="00600AC5" w:rsidRPr="00600AC5">
        <w:rPr>
          <w:rFonts w:ascii="Arial" w:hAnsi="Arial"/>
          <w:sz w:val="20"/>
          <w:szCs w:val="20"/>
        </w:rPr>
        <w:t xml:space="preserve">. </w:t>
      </w:r>
      <w:r w:rsidR="00942D8C">
        <w:rPr>
          <w:rFonts w:ascii="Arial" w:hAnsi="Arial"/>
          <w:sz w:val="20"/>
          <w:szCs w:val="20"/>
        </w:rPr>
        <w:t xml:space="preserve">Incorrect claims can result in penalties </w:t>
      </w:r>
      <w:r w:rsidR="00E7753D">
        <w:rPr>
          <w:rFonts w:ascii="Arial" w:hAnsi="Arial"/>
          <w:sz w:val="20"/>
          <w:szCs w:val="20"/>
        </w:rPr>
        <w:t>for taxpayers</w:t>
      </w:r>
      <w:r w:rsidR="00CE438A">
        <w:rPr>
          <w:rFonts w:ascii="Arial" w:hAnsi="Arial"/>
          <w:sz w:val="20"/>
          <w:szCs w:val="20"/>
        </w:rPr>
        <w:t xml:space="preserve">, so </w:t>
      </w:r>
      <w:r w:rsidR="000E72E0">
        <w:rPr>
          <w:rFonts w:ascii="Arial" w:hAnsi="Arial"/>
          <w:sz w:val="20"/>
          <w:szCs w:val="20"/>
        </w:rPr>
        <w:t>it is wise to exercise caution in this area.</w:t>
      </w:r>
    </w:p>
    <w:p w14:paraId="56BFF8CA" w14:textId="0D150EF7" w:rsidR="00C31CDA" w:rsidRPr="000E6711" w:rsidRDefault="000E72E0" w:rsidP="00E94E8D">
      <w:pPr>
        <w:spacing w:after="300"/>
        <w:rPr>
          <w:rFonts w:ascii="Arial" w:hAnsi="Arial"/>
          <w:sz w:val="20"/>
          <w:szCs w:val="20"/>
        </w:rPr>
      </w:pPr>
      <w:r>
        <w:rPr>
          <w:rFonts w:ascii="Arial" w:hAnsi="Arial"/>
          <w:sz w:val="20"/>
          <w:szCs w:val="20"/>
        </w:rPr>
        <w:t>If you have any questions about SDLT refund claims, please contact us – we would be happy to help.</w:t>
      </w:r>
    </w:p>
    <w:p w14:paraId="0ACDBAA4" w14:textId="6003AB50" w:rsidR="004E24FE" w:rsidRDefault="00394345" w:rsidP="00BC082A">
      <w:pPr>
        <w:spacing w:after="300"/>
        <w:rPr>
          <w:rFonts w:ascii="Arial" w:hAnsi="Arial"/>
          <w:sz w:val="20"/>
          <w:szCs w:val="20"/>
        </w:rPr>
      </w:pPr>
      <w:r w:rsidRPr="0055166D">
        <w:rPr>
          <w:rFonts w:ascii="Arial" w:hAnsi="Arial"/>
          <w:sz w:val="28"/>
          <w:szCs w:val="28"/>
        </w:rPr>
        <w:t>Further information</w:t>
      </w:r>
      <w:r w:rsidR="00163FAC">
        <w:rPr>
          <w:rFonts w:ascii="Arial" w:hAnsi="Arial"/>
          <w:sz w:val="20"/>
          <w:szCs w:val="20"/>
        </w:rPr>
        <w:t xml:space="preserve"> </w:t>
      </w:r>
    </w:p>
    <w:p w14:paraId="046DC22F" w14:textId="27514A2F" w:rsidR="004E78CB" w:rsidRDefault="00BA2879" w:rsidP="00BC082A">
      <w:pPr>
        <w:spacing w:after="300"/>
        <w:rPr>
          <w:rFonts w:ascii="Arial" w:hAnsi="Arial"/>
          <w:sz w:val="20"/>
          <w:szCs w:val="20"/>
        </w:rPr>
      </w:pPr>
      <w:r>
        <w:rPr>
          <w:rFonts w:ascii="Arial" w:hAnsi="Arial"/>
          <w:sz w:val="20"/>
          <w:szCs w:val="20"/>
        </w:rPr>
        <w:t>SDLT Manual</w:t>
      </w:r>
      <w:r w:rsidR="00147D5D">
        <w:rPr>
          <w:rFonts w:ascii="Arial" w:hAnsi="Arial"/>
          <w:sz w:val="20"/>
          <w:szCs w:val="20"/>
        </w:rPr>
        <w:t xml:space="preserve">: </w:t>
      </w:r>
      <w:hyperlink r:id="rId9" w:anchor=":~:text=SDLTM00385%20-%20Scope:%20what%20is%20chargeable" w:history="1">
        <w:r w:rsidR="00E93056" w:rsidRPr="00E93056">
          <w:rPr>
            <w:rStyle w:val="Hyperlink"/>
            <w:rFonts w:ascii="Arial" w:hAnsi="Arial"/>
            <w:sz w:val="20"/>
            <w:szCs w:val="20"/>
          </w:rPr>
          <w:t>https://www.gov.uk/hmrc-internal-manuals/stamp-duty-land-tax-manual/sdltm00385#:~:text=SDLTM00385%20-%20Scope:%20what%20is%20chargeable</w:t>
        </w:r>
      </w:hyperlink>
    </w:p>
    <w:p w14:paraId="59C72641" w14:textId="75A3B95C" w:rsidR="00AA6745" w:rsidRPr="00402C5F" w:rsidRDefault="00AA6745" w:rsidP="00BC082A">
      <w:pPr>
        <w:spacing w:after="300"/>
        <w:rPr>
          <w:rFonts w:ascii="Arial" w:hAnsi="Arial"/>
          <w:sz w:val="20"/>
          <w:szCs w:val="20"/>
        </w:rPr>
      </w:pPr>
      <w:r>
        <w:rPr>
          <w:rFonts w:ascii="Arial" w:hAnsi="Arial"/>
          <w:sz w:val="20"/>
          <w:szCs w:val="20"/>
        </w:rPr>
        <w:t xml:space="preserve">The Mudan Upper Tribunal decision: </w:t>
      </w:r>
      <w:hyperlink r:id="rId10" w:history="1">
        <w:r w:rsidR="00E93056" w:rsidRPr="00E93056">
          <w:rPr>
            <w:rStyle w:val="Hyperlink"/>
            <w:rFonts w:ascii="Arial" w:hAnsi="Arial"/>
            <w:sz w:val="20"/>
            <w:szCs w:val="20"/>
          </w:rPr>
          <w:t>https://www.gov.uk/tax-and-chancery-tribunal-decisions/amarjeet-mudan-and-tajinder-mudan-v-the-commissioners-for-his-majestys-revenue-and-customs-2024-ukut-00307-tcc</w:t>
        </w:r>
      </w:hyperlink>
    </w:p>
    <w:sectPr w:rsidR="00AA6745" w:rsidRPr="00402C5F">
      <w:headerReference w:type="default" r:id="rId11"/>
      <w:footerReference w:type="default" r:id="rId12"/>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F41481" w14:textId="77777777" w:rsidR="00B97C53" w:rsidRDefault="00B97C53">
      <w:r>
        <w:separator/>
      </w:r>
    </w:p>
  </w:endnote>
  <w:endnote w:type="continuationSeparator" w:id="0">
    <w:p w14:paraId="354849C1" w14:textId="77777777" w:rsidR="00B97C53" w:rsidRDefault="00B97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822CF" w14:textId="77777777" w:rsidR="009C1A1D" w:rsidRDefault="009C1A1D">
    <w:pPr>
      <w:jc w:val="center"/>
      <w:rPr>
        <w:i/>
      </w:rPr>
    </w:pPr>
  </w:p>
  <w:p w14:paraId="3DDC24A9" w14:textId="77777777" w:rsidR="009C1A1D" w:rsidRDefault="00000000">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1B3E5" w14:textId="77777777" w:rsidR="00B97C53" w:rsidRDefault="00B97C53">
      <w:r>
        <w:separator/>
      </w:r>
    </w:p>
  </w:footnote>
  <w:footnote w:type="continuationSeparator" w:id="0">
    <w:p w14:paraId="4257C3CA" w14:textId="77777777" w:rsidR="00B97C53" w:rsidRDefault="00B97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508AEE" w14:textId="79F14785" w:rsidR="009C1A1D" w:rsidRDefault="00DA4FB1">
    <w:r>
      <w:rPr>
        <w:noProof/>
      </w:rPr>
      <w:drawing>
        <wp:anchor distT="0" distB="0" distL="114300" distR="114300" simplePos="0" relativeHeight="251659264"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431AB"/>
    <w:multiLevelType w:val="hybridMultilevel"/>
    <w:tmpl w:val="66E0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F5B2B"/>
    <w:multiLevelType w:val="multilevel"/>
    <w:tmpl w:val="956CE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C4465"/>
    <w:multiLevelType w:val="multilevel"/>
    <w:tmpl w:val="3A1A7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4080E"/>
    <w:multiLevelType w:val="hybridMultilevel"/>
    <w:tmpl w:val="51BE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76242"/>
    <w:multiLevelType w:val="multilevel"/>
    <w:tmpl w:val="A67E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3553F9"/>
    <w:multiLevelType w:val="hybridMultilevel"/>
    <w:tmpl w:val="8F8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8D7EAC"/>
    <w:multiLevelType w:val="hybridMultilevel"/>
    <w:tmpl w:val="9FAE6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62A9E"/>
    <w:multiLevelType w:val="hybridMultilevel"/>
    <w:tmpl w:val="48C4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5D4CAF"/>
    <w:multiLevelType w:val="hybridMultilevel"/>
    <w:tmpl w:val="386E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7D23C1"/>
    <w:multiLevelType w:val="multilevel"/>
    <w:tmpl w:val="C456A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5007A9"/>
    <w:multiLevelType w:val="hybridMultilevel"/>
    <w:tmpl w:val="2DB4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031B2E"/>
    <w:multiLevelType w:val="hybridMultilevel"/>
    <w:tmpl w:val="BB64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C206EA"/>
    <w:multiLevelType w:val="hybridMultilevel"/>
    <w:tmpl w:val="F966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DDA05DF"/>
    <w:multiLevelType w:val="hybridMultilevel"/>
    <w:tmpl w:val="D62A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F929D6"/>
    <w:multiLevelType w:val="multilevel"/>
    <w:tmpl w:val="4CB40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204996"/>
    <w:multiLevelType w:val="hybridMultilevel"/>
    <w:tmpl w:val="7ADE1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9C01BE"/>
    <w:multiLevelType w:val="multilevel"/>
    <w:tmpl w:val="07B4F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A11773"/>
    <w:multiLevelType w:val="multilevel"/>
    <w:tmpl w:val="999EC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9246213">
    <w:abstractNumId w:val="10"/>
  </w:num>
  <w:num w:numId="2" w16cid:durableId="1909992846">
    <w:abstractNumId w:val="33"/>
  </w:num>
  <w:num w:numId="3" w16cid:durableId="1761177254">
    <w:abstractNumId w:val="8"/>
  </w:num>
  <w:num w:numId="4" w16cid:durableId="1140920953">
    <w:abstractNumId w:val="28"/>
  </w:num>
  <w:num w:numId="5" w16cid:durableId="1158690403">
    <w:abstractNumId w:val="19"/>
  </w:num>
  <w:num w:numId="6" w16cid:durableId="14038207">
    <w:abstractNumId w:val="9"/>
  </w:num>
  <w:num w:numId="7" w16cid:durableId="1193960869">
    <w:abstractNumId w:val="29"/>
  </w:num>
  <w:num w:numId="8" w16cid:durableId="266892806">
    <w:abstractNumId w:val="12"/>
  </w:num>
  <w:num w:numId="9" w16cid:durableId="762411334">
    <w:abstractNumId w:val="1"/>
  </w:num>
  <w:num w:numId="10" w16cid:durableId="1740135011">
    <w:abstractNumId w:val="25"/>
  </w:num>
  <w:num w:numId="11" w16cid:durableId="2002659532">
    <w:abstractNumId w:val="16"/>
  </w:num>
  <w:num w:numId="12" w16cid:durableId="1106778948">
    <w:abstractNumId w:val="5"/>
  </w:num>
  <w:num w:numId="13" w16cid:durableId="577523780">
    <w:abstractNumId w:val="3"/>
  </w:num>
  <w:num w:numId="14" w16cid:durableId="2136437585">
    <w:abstractNumId w:val="32"/>
  </w:num>
  <w:num w:numId="15" w16cid:durableId="1715688679">
    <w:abstractNumId w:val="14"/>
  </w:num>
  <w:num w:numId="16" w16cid:durableId="1473861709">
    <w:abstractNumId w:val="11"/>
  </w:num>
  <w:num w:numId="17" w16cid:durableId="716470955">
    <w:abstractNumId w:val="2"/>
  </w:num>
  <w:num w:numId="18" w16cid:durableId="1611862382">
    <w:abstractNumId w:val="20"/>
  </w:num>
  <w:num w:numId="19" w16cid:durableId="1314718057">
    <w:abstractNumId w:val="24"/>
  </w:num>
  <w:num w:numId="20" w16cid:durableId="967513277">
    <w:abstractNumId w:val="23"/>
  </w:num>
  <w:num w:numId="21" w16cid:durableId="1360202251">
    <w:abstractNumId w:val="30"/>
  </w:num>
  <w:num w:numId="22" w16cid:durableId="825704118">
    <w:abstractNumId w:val="0"/>
  </w:num>
  <w:num w:numId="23" w16cid:durableId="15665053">
    <w:abstractNumId w:val="18"/>
  </w:num>
  <w:num w:numId="24" w16cid:durableId="1284730608">
    <w:abstractNumId w:val="21"/>
  </w:num>
  <w:num w:numId="25" w16cid:durableId="1058557198">
    <w:abstractNumId w:val="26"/>
  </w:num>
  <w:num w:numId="26" w16cid:durableId="340426069">
    <w:abstractNumId w:val="27"/>
  </w:num>
  <w:num w:numId="27" w16cid:durableId="2042125961">
    <w:abstractNumId w:val="34"/>
  </w:num>
  <w:num w:numId="28" w16cid:durableId="2024480053">
    <w:abstractNumId w:val="15"/>
  </w:num>
  <w:num w:numId="29" w16cid:durableId="1113134110">
    <w:abstractNumId w:val="36"/>
  </w:num>
  <w:num w:numId="30" w16cid:durableId="61948359">
    <w:abstractNumId w:val="4"/>
  </w:num>
  <w:num w:numId="31" w16cid:durableId="1692491956">
    <w:abstractNumId w:val="7"/>
  </w:num>
  <w:num w:numId="32" w16cid:durableId="1146631945">
    <w:abstractNumId w:val="35"/>
  </w:num>
  <w:num w:numId="33" w16cid:durableId="2094350404">
    <w:abstractNumId w:val="22"/>
  </w:num>
  <w:num w:numId="34" w16cid:durableId="1199856629">
    <w:abstractNumId w:val="6"/>
  </w:num>
  <w:num w:numId="35" w16cid:durableId="2079092659">
    <w:abstractNumId w:val="31"/>
  </w:num>
  <w:num w:numId="36" w16cid:durableId="1414007805">
    <w:abstractNumId w:val="13"/>
  </w:num>
  <w:num w:numId="37" w16cid:durableId="7176293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2625"/>
    <w:rsid w:val="00003922"/>
    <w:rsid w:val="0000427C"/>
    <w:rsid w:val="0001328A"/>
    <w:rsid w:val="00014026"/>
    <w:rsid w:val="000143EE"/>
    <w:rsid w:val="000150CF"/>
    <w:rsid w:val="000151A4"/>
    <w:rsid w:val="000162B2"/>
    <w:rsid w:val="00017D11"/>
    <w:rsid w:val="000231FF"/>
    <w:rsid w:val="00025CF6"/>
    <w:rsid w:val="000312ED"/>
    <w:rsid w:val="000319CA"/>
    <w:rsid w:val="000348B0"/>
    <w:rsid w:val="00034DB5"/>
    <w:rsid w:val="000354E9"/>
    <w:rsid w:val="0003701F"/>
    <w:rsid w:val="000379A4"/>
    <w:rsid w:val="00044CFC"/>
    <w:rsid w:val="000464FC"/>
    <w:rsid w:val="0004794F"/>
    <w:rsid w:val="0005332D"/>
    <w:rsid w:val="0005618E"/>
    <w:rsid w:val="00056ADB"/>
    <w:rsid w:val="0006010A"/>
    <w:rsid w:val="000609D3"/>
    <w:rsid w:val="000634F2"/>
    <w:rsid w:val="000635FA"/>
    <w:rsid w:val="00066EB1"/>
    <w:rsid w:val="00071BBB"/>
    <w:rsid w:val="00072AD7"/>
    <w:rsid w:val="00075EFB"/>
    <w:rsid w:val="00077032"/>
    <w:rsid w:val="00080CD2"/>
    <w:rsid w:val="0008214E"/>
    <w:rsid w:val="00083175"/>
    <w:rsid w:val="000850ED"/>
    <w:rsid w:val="00085614"/>
    <w:rsid w:val="000876C4"/>
    <w:rsid w:val="00087E83"/>
    <w:rsid w:val="00090A80"/>
    <w:rsid w:val="00093411"/>
    <w:rsid w:val="00093C22"/>
    <w:rsid w:val="00093E48"/>
    <w:rsid w:val="00095487"/>
    <w:rsid w:val="000A0C60"/>
    <w:rsid w:val="000A3E1B"/>
    <w:rsid w:val="000A42CB"/>
    <w:rsid w:val="000A44E8"/>
    <w:rsid w:val="000A594A"/>
    <w:rsid w:val="000A62E6"/>
    <w:rsid w:val="000B165F"/>
    <w:rsid w:val="000B2D45"/>
    <w:rsid w:val="000B6130"/>
    <w:rsid w:val="000B7B17"/>
    <w:rsid w:val="000C0BD0"/>
    <w:rsid w:val="000C207E"/>
    <w:rsid w:val="000C23BF"/>
    <w:rsid w:val="000C2837"/>
    <w:rsid w:val="000D38B9"/>
    <w:rsid w:val="000D3E45"/>
    <w:rsid w:val="000D6CE0"/>
    <w:rsid w:val="000E298F"/>
    <w:rsid w:val="000E3F37"/>
    <w:rsid w:val="000E4210"/>
    <w:rsid w:val="000E44F9"/>
    <w:rsid w:val="000E505D"/>
    <w:rsid w:val="000E6711"/>
    <w:rsid w:val="000E72E0"/>
    <w:rsid w:val="000F0C13"/>
    <w:rsid w:val="000F3E21"/>
    <w:rsid w:val="00102A13"/>
    <w:rsid w:val="00103B33"/>
    <w:rsid w:val="00103F78"/>
    <w:rsid w:val="00104494"/>
    <w:rsid w:val="001066A5"/>
    <w:rsid w:val="00110CFA"/>
    <w:rsid w:val="0011132B"/>
    <w:rsid w:val="00112AE8"/>
    <w:rsid w:val="00112CA4"/>
    <w:rsid w:val="00113484"/>
    <w:rsid w:val="0011443A"/>
    <w:rsid w:val="00115A07"/>
    <w:rsid w:val="001172A9"/>
    <w:rsid w:val="00120DA1"/>
    <w:rsid w:val="00121986"/>
    <w:rsid w:val="0012371B"/>
    <w:rsid w:val="00126477"/>
    <w:rsid w:val="0012746E"/>
    <w:rsid w:val="001274C0"/>
    <w:rsid w:val="0013469C"/>
    <w:rsid w:val="00135308"/>
    <w:rsid w:val="00135989"/>
    <w:rsid w:val="00137A47"/>
    <w:rsid w:val="001403CF"/>
    <w:rsid w:val="001405CC"/>
    <w:rsid w:val="0014136B"/>
    <w:rsid w:val="00142DA9"/>
    <w:rsid w:val="001449E4"/>
    <w:rsid w:val="00147D5D"/>
    <w:rsid w:val="0015379F"/>
    <w:rsid w:val="00153C3B"/>
    <w:rsid w:val="00153E71"/>
    <w:rsid w:val="00154BA5"/>
    <w:rsid w:val="0016097B"/>
    <w:rsid w:val="0016230F"/>
    <w:rsid w:val="001633CD"/>
    <w:rsid w:val="00163FAC"/>
    <w:rsid w:val="001678C0"/>
    <w:rsid w:val="00173156"/>
    <w:rsid w:val="001731E9"/>
    <w:rsid w:val="001735F1"/>
    <w:rsid w:val="00174A2A"/>
    <w:rsid w:val="00182A23"/>
    <w:rsid w:val="001837CB"/>
    <w:rsid w:val="00186311"/>
    <w:rsid w:val="0018725E"/>
    <w:rsid w:val="001901A3"/>
    <w:rsid w:val="0019138C"/>
    <w:rsid w:val="00196DA4"/>
    <w:rsid w:val="00196DFD"/>
    <w:rsid w:val="001A14F4"/>
    <w:rsid w:val="001A1856"/>
    <w:rsid w:val="001A2044"/>
    <w:rsid w:val="001A504E"/>
    <w:rsid w:val="001A79BA"/>
    <w:rsid w:val="001B20AD"/>
    <w:rsid w:val="001B21DC"/>
    <w:rsid w:val="001B261A"/>
    <w:rsid w:val="001B2BF2"/>
    <w:rsid w:val="001C0404"/>
    <w:rsid w:val="001C04DE"/>
    <w:rsid w:val="001C0ADC"/>
    <w:rsid w:val="001C1879"/>
    <w:rsid w:val="001C1EA9"/>
    <w:rsid w:val="001D0726"/>
    <w:rsid w:val="001D176E"/>
    <w:rsid w:val="001D1B5A"/>
    <w:rsid w:val="001D2707"/>
    <w:rsid w:val="001D5074"/>
    <w:rsid w:val="001D5B45"/>
    <w:rsid w:val="001D69E6"/>
    <w:rsid w:val="001E1014"/>
    <w:rsid w:val="001E3DF2"/>
    <w:rsid w:val="001E52B6"/>
    <w:rsid w:val="001E635F"/>
    <w:rsid w:val="001F2CED"/>
    <w:rsid w:val="001F32F7"/>
    <w:rsid w:val="001F4D9E"/>
    <w:rsid w:val="001F666C"/>
    <w:rsid w:val="001F7FE9"/>
    <w:rsid w:val="00200363"/>
    <w:rsid w:val="00202044"/>
    <w:rsid w:val="00202660"/>
    <w:rsid w:val="00203440"/>
    <w:rsid w:val="002067A1"/>
    <w:rsid w:val="00210E42"/>
    <w:rsid w:val="00216BCA"/>
    <w:rsid w:val="00217A96"/>
    <w:rsid w:val="00222CC2"/>
    <w:rsid w:val="00223637"/>
    <w:rsid w:val="0022375C"/>
    <w:rsid w:val="0022384B"/>
    <w:rsid w:val="00224FF1"/>
    <w:rsid w:val="00226C64"/>
    <w:rsid w:val="00236795"/>
    <w:rsid w:val="00236ECC"/>
    <w:rsid w:val="00241660"/>
    <w:rsid w:val="00245CB2"/>
    <w:rsid w:val="00246092"/>
    <w:rsid w:val="002461C3"/>
    <w:rsid w:val="00246D7F"/>
    <w:rsid w:val="00251427"/>
    <w:rsid w:val="00262A0F"/>
    <w:rsid w:val="00262C5C"/>
    <w:rsid w:val="00270142"/>
    <w:rsid w:val="00272079"/>
    <w:rsid w:val="00273875"/>
    <w:rsid w:val="0027440D"/>
    <w:rsid w:val="00274C2F"/>
    <w:rsid w:val="00275DBD"/>
    <w:rsid w:val="00276443"/>
    <w:rsid w:val="002764DD"/>
    <w:rsid w:val="00276AE8"/>
    <w:rsid w:val="00276CA0"/>
    <w:rsid w:val="00276D93"/>
    <w:rsid w:val="00282A53"/>
    <w:rsid w:val="002840F2"/>
    <w:rsid w:val="00285E03"/>
    <w:rsid w:val="002879B1"/>
    <w:rsid w:val="00292768"/>
    <w:rsid w:val="0029292D"/>
    <w:rsid w:val="00292B55"/>
    <w:rsid w:val="00293C0D"/>
    <w:rsid w:val="00296C4F"/>
    <w:rsid w:val="002A09C9"/>
    <w:rsid w:val="002A1D8A"/>
    <w:rsid w:val="002A23BB"/>
    <w:rsid w:val="002A385F"/>
    <w:rsid w:val="002A697C"/>
    <w:rsid w:val="002B0D92"/>
    <w:rsid w:val="002B3222"/>
    <w:rsid w:val="002B3A98"/>
    <w:rsid w:val="002B4225"/>
    <w:rsid w:val="002C0310"/>
    <w:rsid w:val="002C0FAB"/>
    <w:rsid w:val="002C1A92"/>
    <w:rsid w:val="002C3593"/>
    <w:rsid w:val="002C3DFC"/>
    <w:rsid w:val="002C4C44"/>
    <w:rsid w:val="002C792A"/>
    <w:rsid w:val="002D6A53"/>
    <w:rsid w:val="002D7DB6"/>
    <w:rsid w:val="002E17D6"/>
    <w:rsid w:val="002E225F"/>
    <w:rsid w:val="002E299A"/>
    <w:rsid w:val="002E4B2C"/>
    <w:rsid w:val="002E5C20"/>
    <w:rsid w:val="002E5C77"/>
    <w:rsid w:val="002E6005"/>
    <w:rsid w:val="002E637B"/>
    <w:rsid w:val="002F1437"/>
    <w:rsid w:val="002F2013"/>
    <w:rsid w:val="002F4EC3"/>
    <w:rsid w:val="002F6B1F"/>
    <w:rsid w:val="0030770C"/>
    <w:rsid w:val="00311592"/>
    <w:rsid w:val="003116AE"/>
    <w:rsid w:val="0031594F"/>
    <w:rsid w:val="00315A91"/>
    <w:rsid w:val="00316778"/>
    <w:rsid w:val="003167D3"/>
    <w:rsid w:val="00317563"/>
    <w:rsid w:val="00320D9F"/>
    <w:rsid w:val="003224BE"/>
    <w:rsid w:val="00323877"/>
    <w:rsid w:val="0032717D"/>
    <w:rsid w:val="00330542"/>
    <w:rsid w:val="00331291"/>
    <w:rsid w:val="00332C99"/>
    <w:rsid w:val="00333749"/>
    <w:rsid w:val="003349E5"/>
    <w:rsid w:val="00337DE4"/>
    <w:rsid w:val="00337E3B"/>
    <w:rsid w:val="00344449"/>
    <w:rsid w:val="00344A1C"/>
    <w:rsid w:val="00345B6B"/>
    <w:rsid w:val="00346250"/>
    <w:rsid w:val="0034751C"/>
    <w:rsid w:val="0035251B"/>
    <w:rsid w:val="00354178"/>
    <w:rsid w:val="0035669F"/>
    <w:rsid w:val="003568E1"/>
    <w:rsid w:val="003635DD"/>
    <w:rsid w:val="00364A57"/>
    <w:rsid w:val="0036639E"/>
    <w:rsid w:val="0036784F"/>
    <w:rsid w:val="00370C02"/>
    <w:rsid w:val="0037270B"/>
    <w:rsid w:val="003727C2"/>
    <w:rsid w:val="00372BF4"/>
    <w:rsid w:val="00373EB2"/>
    <w:rsid w:val="00373F76"/>
    <w:rsid w:val="00374830"/>
    <w:rsid w:val="00374E16"/>
    <w:rsid w:val="003764A5"/>
    <w:rsid w:val="00380C5B"/>
    <w:rsid w:val="00381A1A"/>
    <w:rsid w:val="0038299E"/>
    <w:rsid w:val="00383F28"/>
    <w:rsid w:val="0038630C"/>
    <w:rsid w:val="00386DB7"/>
    <w:rsid w:val="0039058A"/>
    <w:rsid w:val="00390636"/>
    <w:rsid w:val="00392A81"/>
    <w:rsid w:val="00394345"/>
    <w:rsid w:val="00394D58"/>
    <w:rsid w:val="00396CB3"/>
    <w:rsid w:val="003A2357"/>
    <w:rsid w:val="003A4C40"/>
    <w:rsid w:val="003A4D6E"/>
    <w:rsid w:val="003A59A1"/>
    <w:rsid w:val="003A6366"/>
    <w:rsid w:val="003A7C61"/>
    <w:rsid w:val="003B2D2E"/>
    <w:rsid w:val="003B3248"/>
    <w:rsid w:val="003B3C23"/>
    <w:rsid w:val="003B5476"/>
    <w:rsid w:val="003B74AC"/>
    <w:rsid w:val="003C1A09"/>
    <w:rsid w:val="003C1A7E"/>
    <w:rsid w:val="003C2B76"/>
    <w:rsid w:val="003C2FDB"/>
    <w:rsid w:val="003C4652"/>
    <w:rsid w:val="003C7E1D"/>
    <w:rsid w:val="003D0579"/>
    <w:rsid w:val="003D0DC0"/>
    <w:rsid w:val="003D1D7A"/>
    <w:rsid w:val="003D6071"/>
    <w:rsid w:val="003E0966"/>
    <w:rsid w:val="003E1567"/>
    <w:rsid w:val="003E5BAD"/>
    <w:rsid w:val="003F42E9"/>
    <w:rsid w:val="003F4DB6"/>
    <w:rsid w:val="003F53E6"/>
    <w:rsid w:val="00401017"/>
    <w:rsid w:val="0040244D"/>
    <w:rsid w:val="00402C5F"/>
    <w:rsid w:val="00403C2E"/>
    <w:rsid w:val="00404CF2"/>
    <w:rsid w:val="004054E6"/>
    <w:rsid w:val="00405708"/>
    <w:rsid w:val="00406716"/>
    <w:rsid w:val="00410220"/>
    <w:rsid w:val="00410B69"/>
    <w:rsid w:val="00410BCE"/>
    <w:rsid w:val="0041247F"/>
    <w:rsid w:val="00413067"/>
    <w:rsid w:val="00413079"/>
    <w:rsid w:val="00415224"/>
    <w:rsid w:val="0042094C"/>
    <w:rsid w:val="00420A37"/>
    <w:rsid w:val="00420E52"/>
    <w:rsid w:val="00421CCC"/>
    <w:rsid w:val="004220A3"/>
    <w:rsid w:val="00425334"/>
    <w:rsid w:val="004278B4"/>
    <w:rsid w:val="004307B6"/>
    <w:rsid w:val="004311A6"/>
    <w:rsid w:val="004348F7"/>
    <w:rsid w:val="00437106"/>
    <w:rsid w:val="0043735F"/>
    <w:rsid w:val="004408EA"/>
    <w:rsid w:val="004415CE"/>
    <w:rsid w:val="00442466"/>
    <w:rsid w:val="00442875"/>
    <w:rsid w:val="00442DE5"/>
    <w:rsid w:val="00447B5F"/>
    <w:rsid w:val="0045167E"/>
    <w:rsid w:val="00451925"/>
    <w:rsid w:val="00451DE9"/>
    <w:rsid w:val="00452158"/>
    <w:rsid w:val="0045498E"/>
    <w:rsid w:val="0045696A"/>
    <w:rsid w:val="004573EF"/>
    <w:rsid w:val="00462A21"/>
    <w:rsid w:val="00463183"/>
    <w:rsid w:val="004654EA"/>
    <w:rsid w:val="0046707D"/>
    <w:rsid w:val="00467F10"/>
    <w:rsid w:val="0047146F"/>
    <w:rsid w:val="0047497C"/>
    <w:rsid w:val="004749E0"/>
    <w:rsid w:val="004752EC"/>
    <w:rsid w:val="00475B15"/>
    <w:rsid w:val="0047641C"/>
    <w:rsid w:val="00480B7B"/>
    <w:rsid w:val="004832EF"/>
    <w:rsid w:val="00483E5B"/>
    <w:rsid w:val="00485165"/>
    <w:rsid w:val="004867A8"/>
    <w:rsid w:val="00486A62"/>
    <w:rsid w:val="004874A4"/>
    <w:rsid w:val="00490186"/>
    <w:rsid w:val="004915E8"/>
    <w:rsid w:val="004916B1"/>
    <w:rsid w:val="00493272"/>
    <w:rsid w:val="0049403F"/>
    <w:rsid w:val="00496017"/>
    <w:rsid w:val="004A2184"/>
    <w:rsid w:val="004A2FE9"/>
    <w:rsid w:val="004A37AF"/>
    <w:rsid w:val="004A5FE6"/>
    <w:rsid w:val="004B1BCB"/>
    <w:rsid w:val="004B3F0A"/>
    <w:rsid w:val="004B4A1A"/>
    <w:rsid w:val="004C0BEE"/>
    <w:rsid w:val="004C3509"/>
    <w:rsid w:val="004C3C82"/>
    <w:rsid w:val="004C7603"/>
    <w:rsid w:val="004D43F0"/>
    <w:rsid w:val="004D4B60"/>
    <w:rsid w:val="004D6FEA"/>
    <w:rsid w:val="004D707A"/>
    <w:rsid w:val="004D7604"/>
    <w:rsid w:val="004E2258"/>
    <w:rsid w:val="004E24FE"/>
    <w:rsid w:val="004E2E34"/>
    <w:rsid w:val="004E400C"/>
    <w:rsid w:val="004E6B86"/>
    <w:rsid w:val="004E78CB"/>
    <w:rsid w:val="004F11A2"/>
    <w:rsid w:val="004F2263"/>
    <w:rsid w:val="004F33E2"/>
    <w:rsid w:val="004F3A77"/>
    <w:rsid w:val="004F7614"/>
    <w:rsid w:val="005019BA"/>
    <w:rsid w:val="0050207B"/>
    <w:rsid w:val="0050269F"/>
    <w:rsid w:val="005046F1"/>
    <w:rsid w:val="00506FAD"/>
    <w:rsid w:val="00507584"/>
    <w:rsid w:val="0050761A"/>
    <w:rsid w:val="0050771A"/>
    <w:rsid w:val="00507BA2"/>
    <w:rsid w:val="00510C64"/>
    <w:rsid w:val="00515316"/>
    <w:rsid w:val="0051594B"/>
    <w:rsid w:val="0052152D"/>
    <w:rsid w:val="0052359B"/>
    <w:rsid w:val="00523E31"/>
    <w:rsid w:val="005255E1"/>
    <w:rsid w:val="0052628E"/>
    <w:rsid w:val="00526D13"/>
    <w:rsid w:val="00531A62"/>
    <w:rsid w:val="005329FE"/>
    <w:rsid w:val="00532D69"/>
    <w:rsid w:val="005334A0"/>
    <w:rsid w:val="00533BED"/>
    <w:rsid w:val="00546669"/>
    <w:rsid w:val="00546D55"/>
    <w:rsid w:val="00560827"/>
    <w:rsid w:val="005615EB"/>
    <w:rsid w:val="00561D2B"/>
    <w:rsid w:val="005630C3"/>
    <w:rsid w:val="005630CB"/>
    <w:rsid w:val="00563596"/>
    <w:rsid w:val="00564A68"/>
    <w:rsid w:val="00567048"/>
    <w:rsid w:val="0056704B"/>
    <w:rsid w:val="00567085"/>
    <w:rsid w:val="0056731D"/>
    <w:rsid w:val="00573F9A"/>
    <w:rsid w:val="005744A0"/>
    <w:rsid w:val="00575645"/>
    <w:rsid w:val="00576B01"/>
    <w:rsid w:val="005855B6"/>
    <w:rsid w:val="005876F3"/>
    <w:rsid w:val="00591155"/>
    <w:rsid w:val="00591D66"/>
    <w:rsid w:val="00591E34"/>
    <w:rsid w:val="00592FEB"/>
    <w:rsid w:val="005936AE"/>
    <w:rsid w:val="00594A99"/>
    <w:rsid w:val="00596C3B"/>
    <w:rsid w:val="005A00D6"/>
    <w:rsid w:val="005A0BFD"/>
    <w:rsid w:val="005A2E0A"/>
    <w:rsid w:val="005A52D9"/>
    <w:rsid w:val="005A53F7"/>
    <w:rsid w:val="005A7A0E"/>
    <w:rsid w:val="005B0D94"/>
    <w:rsid w:val="005B514D"/>
    <w:rsid w:val="005C38D9"/>
    <w:rsid w:val="005C43DC"/>
    <w:rsid w:val="005C563B"/>
    <w:rsid w:val="005C6B5B"/>
    <w:rsid w:val="005C7468"/>
    <w:rsid w:val="005C7BA5"/>
    <w:rsid w:val="005C7FFA"/>
    <w:rsid w:val="005D056E"/>
    <w:rsid w:val="005D2E3D"/>
    <w:rsid w:val="005D3261"/>
    <w:rsid w:val="005D4DF8"/>
    <w:rsid w:val="005D7641"/>
    <w:rsid w:val="005E0541"/>
    <w:rsid w:val="005E0C73"/>
    <w:rsid w:val="005E3A0C"/>
    <w:rsid w:val="005E457D"/>
    <w:rsid w:val="005E5542"/>
    <w:rsid w:val="005E565B"/>
    <w:rsid w:val="005E608F"/>
    <w:rsid w:val="005F088C"/>
    <w:rsid w:val="005F0E21"/>
    <w:rsid w:val="005F1566"/>
    <w:rsid w:val="005F4292"/>
    <w:rsid w:val="005F573F"/>
    <w:rsid w:val="005F59F4"/>
    <w:rsid w:val="005F79AD"/>
    <w:rsid w:val="00600AC5"/>
    <w:rsid w:val="006055A1"/>
    <w:rsid w:val="0060565A"/>
    <w:rsid w:val="0061070A"/>
    <w:rsid w:val="00610B77"/>
    <w:rsid w:val="00610D21"/>
    <w:rsid w:val="00610E50"/>
    <w:rsid w:val="00611F73"/>
    <w:rsid w:val="006146F8"/>
    <w:rsid w:val="00615BEA"/>
    <w:rsid w:val="00615C47"/>
    <w:rsid w:val="00615EE6"/>
    <w:rsid w:val="00616415"/>
    <w:rsid w:val="00617B12"/>
    <w:rsid w:val="006205B5"/>
    <w:rsid w:val="00620FB2"/>
    <w:rsid w:val="006215CB"/>
    <w:rsid w:val="006218CA"/>
    <w:rsid w:val="00632B66"/>
    <w:rsid w:val="006346A7"/>
    <w:rsid w:val="00635545"/>
    <w:rsid w:val="00637791"/>
    <w:rsid w:val="00640BB1"/>
    <w:rsid w:val="0064314B"/>
    <w:rsid w:val="00644A0E"/>
    <w:rsid w:val="006452CD"/>
    <w:rsid w:val="006510F1"/>
    <w:rsid w:val="00656886"/>
    <w:rsid w:val="00661B69"/>
    <w:rsid w:val="00665C92"/>
    <w:rsid w:val="00667287"/>
    <w:rsid w:val="006720B4"/>
    <w:rsid w:val="006732CC"/>
    <w:rsid w:val="0067693F"/>
    <w:rsid w:val="006778DF"/>
    <w:rsid w:val="00677D2F"/>
    <w:rsid w:val="00681A77"/>
    <w:rsid w:val="0068410B"/>
    <w:rsid w:val="006847F4"/>
    <w:rsid w:val="00690B17"/>
    <w:rsid w:val="006921D6"/>
    <w:rsid w:val="00693D73"/>
    <w:rsid w:val="00694848"/>
    <w:rsid w:val="00697AD2"/>
    <w:rsid w:val="006A082E"/>
    <w:rsid w:val="006A5FB4"/>
    <w:rsid w:val="006B2ECF"/>
    <w:rsid w:val="006B3391"/>
    <w:rsid w:val="006B632F"/>
    <w:rsid w:val="006B6982"/>
    <w:rsid w:val="006B758B"/>
    <w:rsid w:val="006C1A4F"/>
    <w:rsid w:val="006C1E6F"/>
    <w:rsid w:val="006C2A00"/>
    <w:rsid w:val="006C53F7"/>
    <w:rsid w:val="006C7936"/>
    <w:rsid w:val="006C796F"/>
    <w:rsid w:val="006D0F7F"/>
    <w:rsid w:val="006D230D"/>
    <w:rsid w:val="006D361E"/>
    <w:rsid w:val="006D36C7"/>
    <w:rsid w:val="006D3C2B"/>
    <w:rsid w:val="006E1EE6"/>
    <w:rsid w:val="006E2B5A"/>
    <w:rsid w:val="006E2F41"/>
    <w:rsid w:val="006E5AF8"/>
    <w:rsid w:val="006E606A"/>
    <w:rsid w:val="006E6552"/>
    <w:rsid w:val="006E6D29"/>
    <w:rsid w:val="006E7237"/>
    <w:rsid w:val="006F1783"/>
    <w:rsid w:val="006F2219"/>
    <w:rsid w:val="006F4E21"/>
    <w:rsid w:val="006F60FB"/>
    <w:rsid w:val="007033DB"/>
    <w:rsid w:val="007037CD"/>
    <w:rsid w:val="00705BEA"/>
    <w:rsid w:val="00712A9D"/>
    <w:rsid w:val="007133C0"/>
    <w:rsid w:val="00713C4B"/>
    <w:rsid w:val="00720EC1"/>
    <w:rsid w:val="00721A74"/>
    <w:rsid w:val="00724801"/>
    <w:rsid w:val="00726DD6"/>
    <w:rsid w:val="00731BCC"/>
    <w:rsid w:val="00735455"/>
    <w:rsid w:val="007355C9"/>
    <w:rsid w:val="007361B8"/>
    <w:rsid w:val="00744250"/>
    <w:rsid w:val="00744901"/>
    <w:rsid w:val="00744F7E"/>
    <w:rsid w:val="00745702"/>
    <w:rsid w:val="00750065"/>
    <w:rsid w:val="007517A0"/>
    <w:rsid w:val="00752732"/>
    <w:rsid w:val="00753939"/>
    <w:rsid w:val="007543BA"/>
    <w:rsid w:val="00755257"/>
    <w:rsid w:val="00755BA6"/>
    <w:rsid w:val="00757F7E"/>
    <w:rsid w:val="0076052A"/>
    <w:rsid w:val="00761F2B"/>
    <w:rsid w:val="007649C3"/>
    <w:rsid w:val="007663E3"/>
    <w:rsid w:val="00770C21"/>
    <w:rsid w:val="007714D3"/>
    <w:rsid w:val="007719A1"/>
    <w:rsid w:val="00774650"/>
    <w:rsid w:val="00775717"/>
    <w:rsid w:val="00777C98"/>
    <w:rsid w:val="00780EC6"/>
    <w:rsid w:val="00780F70"/>
    <w:rsid w:val="0078542D"/>
    <w:rsid w:val="0078605A"/>
    <w:rsid w:val="0079128E"/>
    <w:rsid w:val="00791A97"/>
    <w:rsid w:val="007A1708"/>
    <w:rsid w:val="007A3B21"/>
    <w:rsid w:val="007A3D54"/>
    <w:rsid w:val="007A4C4C"/>
    <w:rsid w:val="007A5262"/>
    <w:rsid w:val="007A5511"/>
    <w:rsid w:val="007A5615"/>
    <w:rsid w:val="007B240A"/>
    <w:rsid w:val="007B24BA"/>
    <w:rsid w:val="007B4BAC"/>
    <w:rsid w:val="007B76B5"/>
    <w:rsid w:val="007C3767"/>
    <w:rsid w:val="007C7A03"/>
    <w:rsid w:val="007D3E3E"/>
    <w:rsid w:val="007D4FD7"/>
    <w:rsid w:val="007D5679"/>
    <w:rsid w:val="007D6471"/>
    <w:rsid w:val="007E07F6"/>
    <w:rsid w:val="007E1F90"/>
    <w:rsid w:val="007E2ABC"/>
    <w:rsid w:val="007E5F58"/>
    <w:rsid w:val="007F4075"/>
    <w:rsid w:val="007F42B5"/>
    <w:rsid w:val="007F5338"/>
    <w:rsid w:val="007F7F42"/>
    <w:rsid w:val="008005ED"/>
    <w:rsid w:val="0080079B"/>
    <w:rsid w:val="00801B42"/>
    <w:rsid w:val="00805CE7"/>
    <w:rsid w:val="00806E65"/>
    <w:rsid w:val="008116C1"/>
    <w:rsid w:val="00812D70"/>
    <w:rsid w:val="00812F63"/>
    <w:rsid w:val="00813026"/>
    <w:rsid w:val="00821B1C"/>
    <w:rsid w:val="00821C0B"/>
    <w:rsid w:val="0082282D"/>
    <w:rsid w:val="00822AFE"/>
    <w:rsid w:val="0082402A"/>
    <w:rsid w:val="00824394"/>
    <w:rsid w:val="0082506E"/>
    <w:rsid w:val="00825B1E"/>
    <w:rsid w:val="00826136"/>
    <w:rsid w:val="00832317"/>
    <w:rsid w:val="008323BE"/>
    <w:rsid w:val="008325C7"/>
    <w:rsid w:val="008332CC"/>
    <w:rsid w:val="00833E64"/>
    <w:rsid w:val="00841445"/>
    <w:rsid w:val="00845486"/>
    <w:rsid w:val="00846D01"/>
    <w:rsid w:val="00851180"/>
    <w:rsid w:val="0085136E"/>
    <w:rsid w:val="00851395"/>
    <w:rsid w:val="008520B9"/>
    <w:rsid w:val="00852880"/>
    <w:rsid w:val="00852BF8"/>
    <w:rsid w:val="00852E56"/>
    <w:rsid w:val="00853345"/>
    <w:rsid w:val="00853E15"/>
    <w:rsid w:val="00854116"/>
    <w:rsid w:val="0085690D"/>
    <w:rsid w:val="0086045E"/>
    <w:rsid w:val="00864DBA"/>
    <w:rsid w:val="00865627"/>
    <w:rsid w:val="00870769"/>
    <w:rsid w:val="00871472"/>
    <w:rsid w:val="00871866"/>
    <w:rsid w:val="008718BC"/>
    <w:rsid w:val="008720C8"/>
    <w:rsid w:val="00876480"/>
    <w:rsid w:val="00881F12"/>
    <w:rsid w:val="008847BC"/>
    <w:rsid w:val="00885A20"/>
    <w:rsid w:val="00886BCC"/>
    <w:rsid w:val="00887EF4"/>
    <w:rsid w:val="00895156"/>
    <w:rsid w:val="008966BE"/>
    <w:rsid w:val="008A0702"/>
    <w:rsid w:val="008A3CD3"/>
    <w:rsid w:val="008A3EE9"/>
    <w:rsid w:val="008B3A21"/>
    <w:rsid w:val="008B5B22"/>
    <w:rsid w:val="008C2F44"/>
    <w:rsid w:val="008C5F45"/>
    <w:rsid w:val="008C64F1"/>
    <w:rsid w:val="008C6BCE"/>
    <w:rsid w:val="008C7275"/>
    <w:rsid w:val="008C735D"/>
    <w:rsid w:val="008D401E"/>
    <w:rsid w:val="008D427E"/>
    <w:rsid w:val="008D5C9A"/>
    <w:rsid w:val="008D7E49"/>
    <w:rsid w:val="008E0B3C"/>
    <w:rsid w:val="008E3615"/>
    <w:rsid w:val="008E4E45"/>
    <w:rsid w:val="008E6608"/>
    <w:rsid w:val="008E771B"/>
    <w:rsid w:val="008F3C17"/>
    <w:rsid w:val="00901425"/>
    <w:rsid w:val="00901BB7"/>
    <w:rsid w:val="009042FF"/>
    <w:rsid w:val="00907F4B"/>
    <w:rsid w:val="009108B7"/>
    <w:rsid w:val="009121A7"/>
    <w:rsid w:val="0091289C"/>
    <w:rsid w:val="00914C94"/>
    <w:rsid w:val="00914E4E"/>
    <w:rsid w:val="009232EF"/>
    <w:rsid w:val="00925C80"/>
    <w:rsid w:val="00926BC5"/>
    <w:rsid w:val="00927D28"/>
    <w:rsid w:val="00930FD7"/>
    <w:rsid w:val="00932286"/>
    <w:rsid w:val="00932A8A"/>
    <w:rsid w:val="00934FF7"/>
    <w:rsid w:val="00936349"/>
    <w:rsid w:val="0093795A"/>
    <w:rsid w:val="009401FC"/>
    <w:rsid w:val="009405D5"/>
    <w:rsid w:val="00940A56"/>
    <w:rsid w:val="009428F1"/>
    <w:rsid w:val="00942AF9"/>
    <w:rsid w:val="00942D8C"/>
    <w:rsid w:val="00943C50"/>
    <w:rsid w:val="0094511C"/>
    <w:rsid w:val="009505AA"/>
    <w:rsid w:val="00956AA7"/>
    <w:rsid w:val="00960927"/>
    <w:rsid w:val="00961A81"/>
    <w:rsid w:val="00963EC4"/>
    <w:rsid w:val="009676B2"/>
    <w:rsid w:val="009679E4"/>
    <w:rsid w:val="00971656"/>
    <w:rsid w:val="009741CA"/>
    <w:rsid w:val="009764BF"/>
    <w:rsid w:val="00976AD4"/>
    <w:rsid w:val="00981CE0"/>
    <w:rsid w:val="00981F37"/>
    <w:rsid w:val="009824B5"/>
    <w:rsid w:val="00983C8E"/>
    <w:rsid w:val="009842A3"/>
    <w:rsid w:val="00985207"/>
    <w:rsid w:val="009852A0"/>
    <w:rsid w:val="0099263B"/>
    <w:rsid w:val="00992A20"/>
    <w:rsid w:val="00993B31"/>
    <w:rsid w:val="009A0D96"/>
    <w:rsid w:val="009A12FB"/>
    <w:rsid w:val="009A41FE"/>
    <w:rsid w:val="009A7221"/>
    <w:rsid w:val="009B06D5"/>
    <w:rsid w:val="009B2030"/>
    <w:rsid w:val="009B3706"/>
    <w:rsid w:val="009B4731"/>
    <w:rsid w:val="009B4D66"/>
    <w:rsid w:val="009B620D"/>
    <w:rsid w:val="009B6688"/>
    <w:rsid w:val="009B67FD"/>
    <w:rsid w:val="009C10CA"/>
    <w:rsid w:val="009C1A1D"/>
    <w:rsid w:val="009C3BE4"/>
    <w:rsid w:val="009C4984"/>
    <w:rsid w:val="009C4A6C"/>
    <w:rsid w:val="009C5DB9"/>
    <w:rsid w:val="009C657B"/>
    <w:rsid w:val="009D0BAF"/>
    <w:rsid w:val="009D530E"/>
    <w:rsid w:val="009D718A"/>
    <w:rsid w:val="009E1B24"/>
    <w:rsid w:val="009E281B"/>
    <w:rsid w:val="009E3231"/>
    <w:rsid w:val="009E3CDD"/>
    <w:rsid w:val="009E53D7"/>
    <w:rsid w:val="009F0601"/>
    <w:rsid w:val="009F0BDB"/>
    <w:rsid w:val="009F4435"/>
    <w:rsid w:val="009F498C"/>
    <w:rsid w:val="009F5BF2"/>
    <w:rsid w:val="00A00C64"/>
    <w:rsid w:val="00A04A6B"/>
    <w:rsid w:val="00A06B9A"/>
    <w:rsid w:val="00A10310"/>
    <w:rsid w:val="00A10457"/>
    <w:rsid w:val="00A1091D"/>
    <w:rsid w:val="00A10F0D"/>
    <w:rsid w:val="00A11A71"/>
    <w:rsid w:val="00A122B3"/>
    <w:rsid w:val="00A124F2"/>
    <w:rsid w:val="00A12AC9"/>
    <w:rsid w:val="00A16323"/>
    <w:rsid w:val="00A172D6"/>
    <w:rsid w:val="00A21B46"/>
    <w:rsid w:val="00A21FA0"/>
    <w:rsid w:val="00A30FF4"/>
    <w:rsid w:val="00A32153"/>
    <w:rsid w:val="00A346E0"/>
    <w:rsid w:val="00A351C8"/>
    <w:rsid w:val="00A369CF"/>
    <w:rsid w:val="00A40925"/>
    <w:rsid w:val="00A417B5"/>
    <w:rsid w:val="00A44151"/>
    <w:rsid w:val="00A44E3A"/>
    <w:rsid w:val="00A4591D"/>
    <w:rsid w:val="00A50105"/>
    <w:rsid w:val="00A5094B"/>
    <w:rsid w:val="00A531F5"/>
    <w:rsid w:val="00A53B86"/>
    <w:rsid w:val="00A53E5F"/>
    <w:rsid w:val="00A544F2"/>
    <w:rsid w:val="00A55807"/>
    <w:rsid w:val="00A60D4C"/>
    <w:rsid w:val="00A62E15"/>
    <w:rsid w:val="00A62FFC"/>
    <w:rsid w:val="00A65A83"/>
    <w:rsid w:val="00A65C70"/>
    <w:rsid w:val="00A7298E"/>
    <w:rsid w:val="00A732A3"/>
    <w:rsid w:val="00A76826"/>
    <w:rsid w:val="00A76A45"/>
    <w:rsid w:val="00A77573"/>
    <w:rsid w:val="00A80E00"/>
    <w:rsid w:val="00A81938"/>
    <w:rsid w:val="00A83B54"/>
    <w:rsid w:val="00A842CB"/>
    <w:rsid w:val="00A8452A"/>
    <w:rsid w:val="00A846D8"/>
    <w:rsid w:val="00A86DFA"/>
    <w:rsid w:val="00A944F0"/>
    <w:rsid w:val="00A95EE4"/>
    <w:rsid w:val="00A9649A"/>
    <w:rsid w:val="00AA05E9"/>
    <w:rsid w:val="00AA4434"/>
    <w:rsid w:val="00AA6745"/>
    <w:rsid w:val="00AA6795"/>
    <w:rsid w:val="00AB1999"/>
    <w:rsid w:val="00AB1CE0"/>
    <w:rsid w:val="00AB31AC"/>
    <w:rsid w:val="00AB49C9"/>
    <w:rsid w:val="00AC013A"/>
    <w:rsid w:val="00AC03F9"/>
    <w:rsid w:val="00AC1CE0"/>
    <w:rsid w:val="00AC2CBA"/>
    <w:rsid w:val="00AC343C"/>
    <w:rsid w:val="00AC5F27"/>
    <w:rsid w:val="00AD0446"/>
    <w:rsid w:val="00AD0A86"/>
    <w:rsid w:val="00AD5017"/>
    <w:rsid w:val="00AD7BB8"/>
    <w:rsid w:val="00AE31E4"/>
    <w:rsid w:val="00AE35A3"/>
    <w:rsid w:val="00AE3F04"/>
    <w:rsid w:val="00AE5057"/>
    <w:rsid w:val="00AF0FBB"/>
    <w:rsid w:val="00AF25CD"/>
    <w:rsid w:val="00AF4D09"/>
    <w:rsid w:val="00B0111E"/>
    <w:rsid w:val="00B02619"/>
    <w:rsid w:val="00B04731"/>
    <w:rsid w:val="00B05CFC"/>
    <w:rsid w:val="00B07B48"/>
    <w:rsid w:val="00B07E54"/>
    <w:rsid w:val="00B10379"/>
    <w:rsid w:val="00B103BE"/>
    <w:rsid w:val="00B1533D"/>
    <w:rsid w:val="00B1634A"/>
    <w:rsid w:val="00B24206"/>
    <w:rsid w:val="00B250F7"/>
    <w:rsid w:val="00B263AC"/>
    <w:rsid w:val="00B264E6"/>
    <w:rsid w:val="00B33574"/>
    <w:rsid w:val="00B358BA"/>
    <w:rsid w:val="00B366C3"/>
    <w:rsid w:val="00B36A8E"/>
    <w:rsid w:val="00B36C78"/>
    <w:rsid w:val="00B40D24"/>
    <w:rsid w:val="00B41713"/>
    <w:rsid w:val="00B42606"/>
    <w:rsid w:val="00B43F5E"/>
    <w:rsid w:val="00B46443"/>
    <w:rsid w:val="00B50D93"/>
    <w:rsid w:val="00B50E48"/>
    <w:rsid w:val="00B51694"/>
    <w:rsid w:val="00B5573C"/>
    <w:rsid w:val="00B569FA"/>
    <w:rsid w:val="00B60162"/>
    <w:rsid w:val="00B6299A"/>
    <w:rsid w:val="00B63095"/>
    <w:rsid w:val="00B65611"/>
    <w:rsid w:val="00B66907"/>
    <w:rsid w:val="00B66ED8"/>
    <w:rsid w:val="00B67760"/>
    <w:rsid w:val="00B705C7"/>
    <w:rsid w:val="00B7105D"/>
    <w:rsid w:val="00B7116E"/>
    <w:rsid w:val="00B71C86"/>
    <w:rsid w:val="00B74D7F"/>
    <w:rsid w:val="00B777C7"/>
    <w:rsid w:val="00B822BA"/>
    <w:rsid w:val="00B84801"/>
    <w:rsid w:val="00B8584B"/>
    <w:rsid w:val="00B85C16"/>
    <w:rsid w:val="00B864F7"/>
    <w:rsid w:val="00B902C1"/>
    <w:rsid w:val="00B9164A"/>
    <w:rsid w:val="00B91BED"/>
    <w:rsid w:val="00B925E7"/>
    <w:rsid w:val="00B9284D"/>
    <w:rsid w:val="00B928CD"/>
    <w:rsid w:val="00B96620"/>
    <w:rsid w:val="00B97C53"/>
    <w:rsid w:val="00B97C6D"/>
    <w:rsid w:val="00BA025E"/>
    <w:rsid w:val="00BA2879"/>
    <w:rsid w:val="00BA373E"/>
    <w:rsid w:val="00BA5227"/>
    <w:rsid w:val="00BB03DD"/>
    <w:rsid w:val="00BB155C"/>
    <w:rsid w:val="00BB2A33"/>
    <w:rsid w:val="00BB51E4"/>
    <w:rsid w:val="00BB5C63"/>
    <w:rsid w:val="00BC082A"/>
    <w:rsid w:val="00BC146C"/>
    <w:rsid w:val="00BC365C"/>
    <w:rsid w:val="00BC74A2"/>
    <w:rsid w:val="00BD06D0"/>
    <w:rsid w:val="00BD3F82"/>
    <w:rsid w:val="00BD6285"/>
    <w:rsid w:val="00BD65D6"/>
    <w:rsid w:val="00BE25DF"/>
    <w:rsid w:val="00BE2E37"/>
    <w:rsid w:val="00BE5A5A"/>
    <w:rsid w:val="00BE73FC"/>
    <w:rsid w:val="00BE7D8F"/>
    <w:rsid w:val="00BF6A5E"/>
    <w:rsid w:val="00C0108B"/>
    <w:rsid w:val="00C0133E"/>
    <w:rsid w:val="00C0164E"/>
    <w:rsid w:val="00C01DA1"/>
    <w:rsid w:val="00C02BB1"/>
    <w:rsid w:val="00C043EE"/>
    <w:rsid w:val="00C2078C"/>
    <w:rsid w:val="00C23684"/>
    <w:rsid w:val="00C2656F"/>
    <w:rsid w:val="00C31CD9"/>
    <w:rsid w:val="00C31CDA"/>
    <w:rsid w:val="00C32061"/>
    <w:rsid w:val="00C32BD8"/>
    <w:rsid w:val="00C33446"/>
    <w:rsid w:val="00C33C24"/>
    <w:rsid w:val="00C3438B"/>
    <w:rsid w:val="00C3514E"/>
    <w:rsid w:val="00C36D36"/>
    <w:rsid w:val="00C37431"/>
    <w:rsid w:val="00C438FD"/>
    <w:rsid w:val="00C45B16"/>
    <w:rsid w:val="00C47D7B"/>
    <w:rsid w:val="00C50562"/>
    <w:rsid w:val="00C50E48"/>
    <w:rsid w:val="00C533FE"/>
    <w:rsid w:val="00C54008"/>
    <w:rsid w:val="00C54D15"/>
    <w:rsid w:val="00C5535E"/>
    <w:rsid w:val="00C56F5A"/>
    <w:rsid w:val="00C63B69"/>
    <w:rsid w:val="00C63B95"/>
    <w:rsid w:val="00C65207"/>
    <w:rsid w:val="00C66B60"/>
    <w:rsid w:val="00C67C10"/>
    <w:rsid w:val="00C75E10"/>
    <w:rsid w:val="00C7652A"/>
    <w:rsid w:val="00C80ABA"/>
    <w:rsid w:val="00C82D9E"/>
    <w:rsid w:val="00C83730"/>
    <w:rsid w:val="00C840FA"/>
    <w:rsid w:val="00C84103"/>
    <w:rsid w:val="00C844AA"/>
    <w:rsid w:val="00C84E2E"/>
    <w:rsid w:val="00C90235"/>
    <w:rsid w:val="00C9252A"/>
    <w:rsid w:val="00C96D82"/>
    <w:rsid w:val="00C97327"/>
    <w:rsid w:val="00CA1406"/>
    <w:rsid w:val="00CA2B9F"/>
    <w:rsid w:val="00CA3170"/>
    <w:rsid w:val="00CA6EA0"/>
    <w:rsid w:val="00CB1711"/>
    <w:rsid w:val="00CB3B9C"/>
    <w:rsid w:val="00CB46E2"/>
    <w:rsid w:val="00CB57D7"/>
    <w:rsid w:val="00CB7B08"/>
    <w:rsid w:val="00CC41BF"/>
    <w:rsid w:val="00CD03DA"/>
    <w:rsid w:val="00CD155A"/>
    <w:rsid w:val="00CD4E6E"/>
    <w:rsid w:val="00CD6939"/>
    <w:rsid w:val="00CE16B2"/>
    <w:rsid w:val="00CE438A"/>
    <w:rsid w:val="00CE4985"/>
    <w:rsid w:val="00CE59C1"/>
    <w:rsid w:val="00CE78C6"/>
    <w:rsid w:val="00CF0695"/>
    <w:rsid w:val="00CF0D0C"/>
    <w:rsid w:val="00CF1083"/>
    <w:rsid w:val="00CF35DB"/>
    <w:rsid w:val="00CF5851"/>
    <w:rsid w:val="00CF75BE"/>
    <w:rsid w:val="00CF7BB5"/>
    <w:rsid w:val="00D0380E"/>
    <w:rsid w:val="00D040DE"/>
    <w:rsid w:val="00D04A1A"/>
    <w:rsid w:val="00D04ACE"/>
    <w:rsid w:val="00D11EBB"/>
    <w:rsid w:val="00D138B0"/>
    <w:rsid w:val="00D140C8"/>
    <w:rsid w:val="00D151DE"/>
    <w:rsid w:val="00D1742E"/>
    <w:rsid w:val="00D1783E"/>
    <w:rsid w:val="00D23E19"/>
    <w:rsid w:val="00D24599"/>
    <w:rsid w:val="00D27EB3"/>
    <w:rsid w:val="00D31468"/>
    <w:rsid w:val="00D3247B"/>
    <w:rsid w:val="00D32BB5"/>
    <w:rsid w:val="00D32C5A"/>
    <w:rsid w:val="00D3313B"/>
    <w:rsid w:val="00D35F17"/>
    <w:rsid w:val="00D36F4A"/>
    <w:rsid w:val="00D37CEF"/>
    <w:rsid w:val="00D4168F"/>
    <w:rsid w:val="00D41D88"/>
    <w:rsid w:val="00D42EC7"/>
    <w:rsid w:val="00D465CC"/>
    <w:rsid w:val="00D516C8"/>
    <w:rsid w:val="00D53E06"/>
    <w:rsid w:val="00D613DB"/>
    <w:rsid w:val="00D61600"/>
    <w:rsid w:val="00D62AE3"/>
    <w:rsid w:val="00D62D73"/>
    <w:rsid w:val="00D67A55"/>
    <w:rsid w:val="00D720F9"/>
    <w:rsid w:val="00D75009"/>
    <w:rsid w:val="00D766BC"/>
    <w:rsid w:val="00D76C81"/>
    <w:rsid w:val="00D77E7A"/>
    <w:rsid w:val="00D81C41"/>
    <w:rsid w:val="00D854D7"/>
    <w:rsid w:val="00D86579"/>
    <w:rsid w:val="00D86BD1"/>
    <w:rsid w:val="00D87B36"/>
    <w:rsid w:val="00D90862"/>
    <w:rsid w:val="00D90FD6"/>
    <w:rsid w:val="00D91B4C"/>
    <w:rsid w:val="00D94070"/>
    <w:rsid w:val="00D940C8"/>
    <w:rsid w:val="00D946CE"/>
    <w:rsid w:val="00D95CD0"/>
    <w:rsid w:val="00D96AD0"/>
    <w:rsid w:val="00D9738B"/>
    <w:rsid w:val="00DA26D6"/>
    <w:rsid w:val="00DA3C73"/>
    <w:rsid w:val="00DA4FB1"/>
    <w:rsid w:val="00DA5562"/>
    <w:rsid w:val="00DA598D"/>
    <w:rsid w:val="00DA7042"/>
    <w:rsid w:val="00DA7A23"/>
    <w:rsid w:val="00DB2D8B"/>
    <w:rsid w:val="00DB36E6"/>
    <w:rsid w:val="00DB387D"/>
    <w:rsid w:val="00DB54B8"/>
    <w:rsid w:val="00DB59F6"/>
    <w:rsid w:val="00DB6A50"/>
    <w:rsid w:val="00DC037A"/>
    <w:rsid w:val="00DC7487"/>
    <w:rsid w:val="00DD0D46"/>
    <w:rsid w:val="00DD3E5A"/>
    <w:rsid w:val="00DE35BD"/>
    <w:rsid w:val="00DE391A"/>
    <w:rsid w:val="00DE4284"/>
    <w:rsid w:val="00DE6D26"/>
    <w:rsid w:val="00DE7DBA"/>
    <w:rsid w:val="00DF06E6"/>
    <w:rsid w:val="00DF22FB"/>
    <w:rsid w:val="00DF4EB4"/>
    <w:rsid w:val="00DF61CC"/>
    <w:rsid w:val="00DF7F64"/>
    <w:rsid w:val="00E02B70"/>
    <w:rsid w:val="00E032EB"/>
    <w:rsid w:val="00E04033"/>
    <w:rsid w:val="00E050EF"/>
    <w:rsid w:val="00E07F32"/>
    <w:rsid w:val="00E07FA1"/>
    <w:rsid w:val="00E10776"/>
    <w:rsid w:val="00E113B3"/>
    <w:rsid w:val="00E12C96"/>
    <w:rsid w:val="00E1351B"/>
    <w:rsid w:val="00E171F4"/>
    <w:rsid w:val="00E17432"/>
    <w:rsid w:val="00E179C2"/>
    <w:rsid w:val="00E21A8E"/>
    <w:rsid w:val="00E22693"/>
    <w:rsid w:val="00E2320F"/>
    <w:rsid w:val="00E238AF"/>
    <w:rsid w:val="00E26BC6"/>
    <w:rsid w:val="00E306FF"/>
    <w:rsid w:val="00E31A7E"/>
    <w:rsid w:val="00E31C20"/>
    <w:rsid w:val="00E333BA"/>
    <w:rsid w:val="00E340AF"/>
    <w:rsid w:val="00E35DA7"/>
    <w:rsid w:val="00E40279"/>
    <w:rsid w:val="00E407B1"/>
    <w:rsid w:val="00E40D7C"/>
    <w:rsid w:val="00E446DD"/>
    <w:rsid w:val="00E4694B"/>
    <w:rsid w:val="00E476E3"/>
    <w:rsid w:val="00E50E1F"/>
    <w:rsid w:val="00E53506"/>
    <w:rsid w:val="00E564E3"/>
    <w:rsid w:val="00E566B8"/>
    <w:rsid w:val="00E57EB9"/>
    <w:rsid w:val="00E60024"/>
    <w:rsid w:val="00E61438"/>
    <w:rsid w:val="00E632BF"/>
    <w:rsid w:val="00E63D69"/>
    <w:rsid w:val="00E6503B"/>
    <w:rsid w:val="00E6541B"/>
    <w:rsid w:val="00E6575F"/>
    <w:rsid w:val="00E65B61"/>
    <w:rsid w:val="00E66FA4"/>
    <w:rsid w:val="00E677C3"/>
    <w:rsid w:val="00E70F28"/>
    <w:rsid w:val="00E7189D"/>
    <w:rsid w:val="00E72874"/>
    <w:rsid w:val="00E7337F"/>
    <w:rsid w:val="00E75F69"/>
    <w:rsid w:val="00E76264"/>
    <w:rsid w:val="00E76C6F"/>
    <w:rsid w:val="00E7753D"/>
    <w:rsid w:val="00E80888"/>
    <w:rsid w:val="00E81189"/>
    <w:rsid w:val="00E81698"/>
    <w:rsid w:val="00E8370E"/>
    <w:rsid w:val="00E844F1"/>
    <w:rsid w:val="00E865B2"/>
    <w:rsid w:val="00E90E50"/>
    <w:rsid w:val="00E924D5"/>
    <w:rsid w:val="00E93056"/>
    <w:rsid w:val="00E94E8D"/>
    <w:rsid w:val="00E95564"/>
    <w:rsid w:val="00E967CC"/>
    <w:rsid w:val="00EA02FE"/>
    <w:rsid w:val="00EB18BE"/>
    <w:rsid w:val="00EC10E4"/>
    <w:rsid w:val="00EC13C6"/>
    <w:rsid w:val="00EC2E9C"/>
    <w:rsid w:val="00ED10E1"/>
    <w:rsid w:val="00ED2235"/>
    <w:rsid w:val="00ED2E3F"/>
    <w:rsid w:val="00ED3657"/>
    <w:rsid w:val="00ED579B"/>
    <w:rsid w:val="00ED7738"/>
    <w:rsid w:val="00EE3100"/>
    <w:rsid w:val="00EE36E3"/>
    <w:rsid w:val="00EE3E5F"/>
    <w:rsid w:val="00EE534B"/>
    <w:rsid w:val="00EE6B1A"/>
    <w:rsid w:val="00EF0C32"/>
    <w:rsid w:val="00EF1DB6"/>
    <w:rsid w:val="00EF204A"/>
    <w:rsid w:val="00EF2B1F"/>
    <w:rsid w:val="00F01CD5"/>
    <w:rsid w:val="00F03B80"/>
    <w:rsid w:val="00F040B6"/>
    <w:rsid w:val="00F04104"/>
    <w:rsid w:val="00F0797E"/>
    <w:rsid w:val="00F116D7"/>
    <w:rsid w:val="00F12345"/>
    <w:rsid w:val="00F14012"/>
    <w:rsid w:val="00F16004"/>
    <w:rsid w:val="00F201F6"/>
    <w:rsid w:val="00F239C1"/>
    <w:rsid w:val="00F2620A"/>
    <w:rsid w:val="00F32BAA"/>
    <w:rsid w:val="00F32F4B"/>
    <w:rsid w:val="00F35E8E"/>
    <w:rsid w:val="00F37891"/>
    <w:rsid w:val="00F40394"/>
    <w:rsid w:val="00F4059D"/>
    <w:rsid w:val="00F41903"/>
    <w:rsid w:val="00F4235C"/>
    <w:rsid w:val="00F42709"/>
    <w:rsid w:val="00F43119"/>
    <w:rsid w:val="00F4631B"/>
    <w:rsid w:val="00F4709D"/>
    <w:rsid w:val="00F50D01"/>
    <w:rsid w:val="00F52493"/>
    <w:rsid w:val="00F57B04"/>
    <w:rsid w:val="00F63E02"/>
    <w:rsid w:val="00F64D88"/>
    <w:rsid w:val="00F70823"/>
    <w:rsid w:val="00F733CF"/>
    <w:rsid w:val="00F74149"/>
    <w:rsid w:val="00F81BC2"/>
    <w:rsid w:val="00F82F5A"/>
    <w:rsid w:val="00F84AA4"/>
    <w:rsid w:val="00F86844"/>
    <w:rsid w:val="00F91FBE"/>
    <w:rsid w:val="00F9430C"/>
    <w:rsid w:val="00F95D93"/>
    <w:rsid w:val="00F96290"/>
    <w:rsid w:val="00F97377"/>
    <w:rsid w:val="00F97DB4"/>
    <w:rsid w:val="00FA06B6"/>
    <w:rsid w:val="00FA4D6D"/>
    <w:rsid w:val="00FA7E1C"/>
    <w:rsid w:val="00FB39B2"/>
    <w:rsid w:val="00FB59E4"/>
    <w:rsid w:val="00FB6164"/>
    <w:rsid w:val="00FB6F28"/>
    <w:rsid w:val="00FC1535"/>
    <w:rsid w:val="00FC327A"/>
    <w:rsid w:val="00FC4097"/>
    <w:rsid w:val="00FC599D"/>
    <w:rsid w:val="00FC690C"/>
    <w:rsid w:val="00FC692B"/>
    <w:rsid w:val="00FC6AF1"/>
    <w:rsid w:val="00FC7D0F"/>
    <w:rsid w:val="00FE14D9"/>
    <w:rsid w:val="00FE3D16"/>
    <w:rsid w:val="00FE682B"/>
    <w:rsid w:val="00FE7409"/>
    <w:rsid w:val="00FF1F2C"/>
    <w:rsid w:val="00FF51E5"/>
    <w:rsid w:val="00FF54DF"/>
    <w:rsid w:val="00FF7566"/>
    <w:rsid w:val="00FF7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semiHidden/>
    <w:unhideWhenUsed/>
    <w:rsid w:val="00775717"/>
    <w:rPr>
      <w:sz w:val="20"/>
      <w:szCs w:val="20"/>
    </w:rPr>
  </w:style>
  <w:style w:type="character" w:customStyle="1" w:styleId="CommentTextChar">
    <w:name w:val="Comment Text Char"/>
    <w:basedOn w:val="DefaultParagraphFont"/>
    <w:link w:val="CommentText"/>
    <w:uiPriority w:val="99"/>
    <w:semiHidden/>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D5C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00686303">
      <w:bodyDiv w:val="1"/>
      <w:marLeft w:val="0"/>
      <w:marRight w:val="0"/>
      <w:marTop w:val="0"/>
      <w:marBottom w:val="0"/>
      <w:divBdr>
        <w:top w:val="none" w:sz="0" w:space="0" w:color="auto"/>
        <w:left w:val="none" w:sz="0" w:space="0" w:color="auto"/>
        <w:bottom w:val="none" w:sz="0" w:space="0" w:color="auto"/>
        <w:right w:val="none" w:sz="0" w:space="0" w:color="auto"/>
      </w:divBdr>
    </w:div>
    <w:div w:id="111440152">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26103700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331878032">
      <w:bodyDiv w:val="1"/>
      <w:marLeft w:val="0"/>
      <w:marRight w:val="0"/>
      <w:marTop w:val="0"/>
      <w:marBottom w:val="0"/>
      <w:divBdr>
        <w:top w:val="none" w:sz="0" w:space="0" w:color="auto"/>
        <w:left w:val="none" w:sz="0" w:space="0" w:color="auto"/>
        <w:bottom w:val="none" w:sz="0" w:space="0" w:color="auto"/>
        <w:right w:val="none" w:sz="0" w:space="0" w:color="auto"/>
      </w:divBdr>
    </w:div>
    <w:div w:id="457721334">
      <w:bodyDiv w:val="1"/>
      <w:marLeft w:val="0"/>
      <w:marRight w:val="0"/>
      <w:marTop w:val="0"/>
      <w:marBottom w:val="0"/>
      <w:divBdr>
        <w:top w:val="none" w:sz="0" w:space="0" w:color="auto"/>
        <w:left w:val="none" w:sz="0" w:space="0" w:color="auto"/>
        <w:bottom w:val="none" w:sz="0" w:space="0" w:color="auto"/>
        <w:right w:val="none" w:sz="0" w:space="0" w:color="auto"/>
      </w:divBdr>
    </w:div>
    <w:div w:id="472253442">
      <w:bodyDiv w:val="1"/>
      <w:marLeft w:val="0"/>
      <w:marRight w:val="0"/>
      <w:marTop w:val="0"/>
      <w:marBottom w:val="0"/>
      <w:divBdr>
        <w:top w:val="none" w:sz="0" w:space="0" w:color="auto"/>
        <w:left w:val="none" w:sz="0" w:space="0" w:color="auto"/>
        <w:bottom w:val="none" w:sz="0" w:space="0" w:color="auto"/>
        <w:right w:val="none" w:sz="0" w:space="0" w:color="auto"/>
      </w:divBdr>
    </w:div>
    <w:div w:id="625740565">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672876272">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76241527">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55812355">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 w:id="1697342313">
      <w:bodyDiv w:val="1"/>
      <w:marLeft w:val="0"/>
      <w:marRight w:val="0"/>
      <w:marTop w:val="0"/>
      <w:marBottom w:val="0"/>
      <w:divBdr>
        <w:top w:val="none" w:sz="0" w:space="0" w:color="auto"/>
        <w:left w:val="none" w:sz="0" w:space="0" w:color="auto"/>
        <w:bottom w:val="none" w:sz="0" w:space="0" w:color="auto"/>
        <w:right w:val="none" w:sz="0" w:space="0" w:color="auto"/>
      </w:divBdr>
    </w:div>
    <w:div w:id="1719469191">
      <w:bodyDiv w:val="1"/>
      <w:marLeft w:val="0"/>
      <w:marRight w:val="0"/>
      <w:marTop w:val="0"/>
      <w:marBottom w:val="0"/>
      <w:divBdr>
        <w:top w:val="none" w:sz="0" w:space="0" w:color="auto"/>
        <w:left w:val="none" w:sz="0" w:space="0" w:color="auto"/>
        <w:bottom w:val="none" w:sz="0" w:space="0" w:color="auto"/>
        <w:right w:val="none" w:sz="0" w:space="0" w:color="auto"/>
      </w:divBdr>
    </w:div>
    <w:div w:id="1827624624">
      <w:bodyDiv w:val="1"/>
      <w:marLeft w:val="0"/>
      <w:marRight w:val="0"/>
      <w:marTop w:val="0"/>
      <w:marBottom w:val="0"/>
      <w:divBdr>
        <w:top w:val="none" w:sz="0" w:space="0" w:color="auto"/>
        <w:left w:val="none" w:sz="0" w:space="0" w:color="auto"/>
        <w:bottom w:val="none" w:sz="0" w:space="0" w:color="auto"/>
        <w:right w:val="none" w:sz="0" w:space="0" w:color="auto"/>
      </w:divBdr>
    </w:div>
    <w:div w:id="2098403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s://www.gov.uk/tax-and-chancery-tribunal-decisions/amarjeet-mudan-and-tajinder-mudan-v-the-commissioners-for-his-majestys-revenue-and-customs-2024-ukut-00307-tcc" TargetMode="External"/><Relationship Id="rId4" Type="http://schemas.openxmlformats.org/officeDocument/2006/relationships/styles" Target="styles.xml"/><Relationship Id="rId9" Type="http://schemas.openxmlformats.org/officeDocument/2006/relationships/hyperlink" Target="https://www.gov.uk/hmrc-internal-manuals/stamp-duty-land-tax-manual/sdltm0038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5d6bd0a4bdf83ad50d76d904029c3a5">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d4a969556a15f40fc84e8a8d65c5f30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dd63c80-a7c1-4b1b-b215-05a894a26d5f}"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Props1.xml><?xml version="1.0" encoding="utf-8"?>
<ds:datastoreItem xmlns:ds="http://schemas.openxmlformats.org/officeDocument/2006/customXml" ds:itemID="{C9BBD4F6-3B17-4E10-96CF-69282ABEF026}">
  <ds:schemaRefs>
    <ds:schemaRef ds:uri="http://schemas.microsoft.com/sharepoint/v3/contenttype/forms"/>
  </ds:schemaRefs>
</ds:datastoreItem>
</file>

<file path=customXml/itemProps2.xml><?xml version="1.0" encoding="utf-8"?>
<ds:datastoreItem xmlns:ds="http://schemas.openxmlformats.org/officeDocument/2006/customXml" ds:itemID="{7C01B80F-7CE4-46E1-BEA4-2D37A2FE6F56}"/>
</file>

<file path=customXml/itemProps3.xml><?xml version="1.0" encoding="utf-8"?>
<ds:datastoreItem xmlns:ds="http://schemas.openxmlformats.org/officeDocument/2006/customXml" ds:itemID="{576EF69D-95C0-4C36-8BB9-223BCC5EF20A}"/>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Jones</dc:creator>
  <cp:lastModifiedBy>Emma Gilbert-Smith</cp:lastModifiedBy>
  <cp:revision>49</cp:revision>
  <dcterms:created xsi:type="dcterms:W3CDTF">2024-11-27T13:43:00Z</dcterms:created>
  <dcterms:modified xsi:type="dcterms:W3CDTF">2024-11-27T14:24:00Z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ies>
</file>