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DB45E" w14:textId="77777777" w:rsidR="00297DAC" w:rsidRDefault="000A7036">
      <w:pPr>
        <w:jc w:val="both"/>
        <w:rPr>
          <w:i/>
          <w:sz w:val="24"/>
          <w:szCs w:val="24"/>
        </w:rPr>
      </w:pPr>
      <w:r>
        <w:rPr>
          <w:i/>
          <w:sz w:val="24"/>
          <w:szCs w:val="24"/>
        </w:rPr>
        <w:t>Welcome to our monthly newsletter for property landlords. We hope you find this informative and please contact us to discuss any matters further.</w:t>
      </w:r>
    </w:p>
    <w:p w14:paraId="063D4C59" w14:textId="77777777" w:rsidR="00297DAC" w:rsidRDefault="00297DAC">
      <w:pPr>
        <w:jc w:val="both"/>
        <w:rPr>
          <w:i/>
          <w:sz w:val="24"/>
          <w:szCs w:val="24"/>
        </w:rPr>
      </w:pPr>
    </w:p>
    <w:p w14:paraId="03F48648" w14:textId="7517432A" w:rsidR="003B6D5E" w:rsidRDefault="009837C0">
      <w:pPr>
        <w:pStyle w:val="Heading2"/>
        <w:spacing w:before="0"/>
        <w:rPr>
          <w:rFonts w:ascii="Georgia" w:eastAsia="Georgia" w:hAnsi="Georgia" w:cs="Georgia"/>
          <w:b/>
        </w:rPr>
      </w:pPr>
      <w:bookmarkStart w:id="0" w:name="_l4nrrqa08yl2" w:colFirst="0" w:colLast="0"/>
      <w:bookmarkEnd w:id="0"/>
      <w:r>
        <w:rPr>
          <w:rFonts w:ascii="Georgia" w:eastAsia="Georgia" w:hAnsi="Georgia" w:cs="Georgia"/>
          <w:b/>
        </w:rPr>
        <w:t>Renters Rights Bill</w:t>
      </w:r>
    </w:p>
    <w:p w14:paraId="3A220099" w14:textId="2F952852" w:rsidR="00DE74E8" w:rsidRDefault="009B7597" w:rsidP="00A94B65">
      <w:pPr>
        <w:tabs>
          <w:tab w:val="left" w:pos="924"/>
        </w:tabs>
      </w:pPr>
      <w:r>
        <w:t>On</w:t>
      </w:r>
      <w:r w:rsidR="00805EF2">
        <w:t xml:space="preserve"> </w:t>
      </w:r>
      <w:r w:rsidR="000D3B4A">
        <w:t>11</w:t>
      </w:r>
      <w:r w:rsidR="00247271">
        <w:t xml:space="preserve"> September 2024, the Renters Rights Bill was </w:t>
      </w:r>
      <w:r w:rsidR="00300094">
        <w:t xml:space="preserve">introduced in the House of Commons. </w:t>
      </w:r>
      <w:r w:rsidR="00651A27">
        <w:t xml:space="preserve">This bill follows the Conservatives’ Renters Reform Bill, which </w:t>
      </w:r>
      <w:r w:rsidR="00B82AEB">
        <w:t>did not complete its passage through parliament before the General Election</w:t>
      </w:r>
      <w:r w:rsidR="00690F1A">
        <w:t>.</w:t>
      </w:r>
    </w:p>
    <w:p w14:paraId="43FEE491" w14:textId="77777777" w:rsidR="000A7654" w:rsidRDefault="000A7654" w:rsidP="00A94B65">
      <w:pPr>
        <w:tabs>
          <w:tab w:val="left" w:pos="924"/>
        </w:tabs>
      </w:pPr>
    </w:p>
    <w:p w14:paraId="43E71B1A" w14:textId="188D43FC" w:rsidR="000A7654" w:rsidRDefault="00805EF2" w:rsidP="00A94B65">
      <w:pPr>
        <w:tabs>
          <w:tab w:val="left" w:pos="924"/>
        </w:tabs>
      </w:pPr>
      <w:r>
        <w:t xml:space="preserve">The bill </w:t>
      </w:r>
      <w:r w:rsidR="00B60005">
        <w:t xml:space="preserve">applies to England only and can be viewed here: </w:t>
      </w:r>
      <w:hyperlink r:id="rId9" w:history="1">
        <w:r w:rsidR="00EB4727" w:rsidRPr="00EB4727">
          <w:rPr>
            <w:rStyle w:val="Hyperlink"/>
          </w:rPr>
          <w:t>https://bills.parliament.uk/bills/3764</w:t>
        </w:r>
      </w:hyperlink>
    </w:p>
    <w:p w14:paraId="3E9BD9DF" w14:textId="77777777" w:rsidR="00AE0298" w:rsidRDefault="00AE0298" w:rsidP="00775DBD">
      <w:pPr>
        <w:tabs>
          <w:tab w:val="left" w:pos="924"/>
        </w:tabs>
      </w:pPr>
    </w:p>
    <w:p w14:paraId="4C4B46E4" w14:textId="5EE504B5" w:rsidR="00F36A67" w:rsidRDefault="001E742D" w:rsidP="003D1771">
      <w:r>
        <w:t>The bill is similar to the previous government</w:t>
      </w:r>
      <w:r w:rsidR="00F36A67">
        <w:t xml:space="preserve">’s bill </w:t>
      </w:r>
      <w:r w:rsidR="00E32FE5">
        <w:t xml:space="preserve">but, as pledged in Labour’s manifesto, </w:t>
      </w:r>
      <w:r w:rsidR="009F6BC5">
        <w:t>it includes further measures.</w:t>
      </w:r>
    </w:p>
    <w:p w14:paraId="428E9415" w14:textId="77777777" w:rsidR="00683202" w:rsidRDefault="00683202" w:rsidP="003D1771"/>
    <w:p w14:paraId="3E977FF1" w14:textId="75579C82" w:rsidR="00683202" w:rsidRDefault="00683202" w:rsidP="003D1771">
      <w:r>
        <w:t>The Renters’ Rights Bill:</w:t>
      </w:r>
    </w:p>
    <w:p w14:paraId="568CA842" w14:textId="77777777" w:rsidR="00F36A67" w:rsidRDefault="00F36A67" w:rsidP="003D1771"/>
    <w:p w14:paraId="7AC608A0" w14:textId="2324A720" w:rsidR="00F36A67" w:rsidRDefault="00F36A67" w:rsidP="000305B9">
      <w:pPr>
        <w:pStyle w:val="ListParagraph"/>
        <w:numPr>
          <w:ilvl w:val="0"/>
          <w:numId w:val="21"/>
        </w:numPr>
      </w:pPr>
      <w:r w:rsidRPr="00153FBB">
        <w:rPr>
          <w:b/>
          <w:bCs/>
        </w:rPr>
        <w:t>Abolishe</w:t>
      </w:r>
      <w:r w:rsidR="00F44E27" w:rsidRPr="00153FBB">
        <w:rPr>
          <w:b/>
          <w:bCs/>
        </w:rPr>
        <w:t>s</w:t>
      </w:r>
      <w:r w:rsidRPr="00153FBB">
        <w:rPr>
          <w:b/>
          <w:bCs/>
        </w:rPr>
        <w:t xml:space="preserve"> section 21 (no-fault) evictions</w:t>
      </w:r>
      <w:r w:rsidR="00153FBB">
        <w:rPr>
          <w:b/>
          <w:bCs/>
        </w:rPr>
        <w:t xml:space="preserve"> -</w:t>
      </w:r>
      <w:r w:rsidR="004F3924">
        <w:t xml:space="preserve"> Labour will</w:t>
      </w:r>
      <w:r w:rsidR="00153FBB">
        <w:t xml:space="preserve"> </w:t>
      </w:r>
      <w:r w:rsidR="004F3924" w:rsidRPr="004F3924">
        <w:t>implement this new system in one stage, giving all tenants security immediately</w:t>
      </w:r>
      <w:r w:rsidR="004F3924">
        <w:t>. Landlords will also benefit from</w:t>
      </w:r>
      <w:r w:rsidR="00153FBB" w:rsidRPr="00153FBB">
        <w:t> more straightforward regulation and clearer and expanded possession grounds</w:t>
      </w:r>
      <w:r w:rsidR="00C64BFB">
        <w:t>;</w:t>
      </w:r>
    </w:p>
    <w:p w14:paraId="0BA4C13C" w14:textId="77777777" w:rsidR="007757A3" w:rsidRDefault="007757A3" w:rsidP="007757A3">
      <w:pPr>
        <w:pStyle w:val="ListParagraph"/>
      </w:pPr>
    </w:p>
    <w:p w14:paraId="39C48F9F" w14:textId="14AF9520" w:rsidR="00C64BFB" w:rsidRDefault="00C64BFB" w:rsidP="000305B9">
      <w:pPr>
        <w:pStyle w:val="ListParagraph"/>
        <w:numPr>
          <w:ilvl w:val="0"/>
          <w:numId w:val="21"/>
        </w:numPr>
      </w:pPr>
      <w:r w:rsidRPr="00ED764D">
        <w:rPr>
          <w:b/>
          <w:bCs/>
        </w:rPr>
        <w:t>Ensures possession ground</w:t>
      </w:r>
      <w:r w:rsidR="00357046" w:rsidRPr="00ED764D">
        <w:rPr>
          <w:b/>
          <w:bCs/>
        </w:rPr>
        <w:t>s</w:t>
      </w:r>
      <w:r w:rsidRPr="00ED764D">
        <w:rPr>
          <w:b/>
          <w:bCs/>
        </w:rPr>
        <w:t xml:space="preserve"> are fair to both the landlord and tenant</w:t>
      </w:r>
      <w:r w:rsidR="004D3684">
        <w:t xml:space="preserve"> </w:t>
      </w:r>
      <w:r w:rsidR="00ED764D">
        <w:t xml:space="preserve">- </w:t>
      </w:r>
      <w:r w:rsidR="00ED764D" w:rsidRPr="00ED764D">
        <w:t>The bill introduces new safeguards for tenants, giving them more time to find a home if landlords evict to move in or sell, and ensuring unscrupulous landlords cannot misuse grounds</w:t>
      </w:r>
      <w:r w:rsidR="00ED764D">
        <w:t>.</w:t>
      </w:r>
      <w:r w:rsidR="007757A3">
        <w:t xml:space="preserve"> Landlords will be able to recover their property when reasonable.</w:t>
      </w:r>
    </w:p>
    <w:p w14:paraId="1613F53D" w14:textId="77777777" w:rsidR="007757A3" w:rsidRDefault="007757A3" w:rsidP="007757A3">
      <w:pPr>
        <w:pStyle w:val="ListParagraph"/>
      </w:pPr>
    </w:p>
    <w:p w14:paraId="32A06769" w14:textId="6F348B32" w:rsidR="00A371AF" w:rsidRDefault="002D3D95" w:rsidP="008A0345">
      <w:pPr>
        <w:pStyle w:val="ListParagraph"/>
        <w:numPr>
          <w:ilvl w:val="0"/>
          <w:numId w:val="21"/>
        </w:numPr>
      </w:pPr>
      <w:r w:rsidRPr="00A371AF">
        <w:rPr>
          <w:b/>
          <w:bCs/>
        </w:rPr>
        <w:t>Provide</w:t>
      </w:r>
      <w:r w:rsidRPr="00A371AF">
        <w:rPr>
          <w:b/>
          <w:bCs/>
        </w:rPr>
        <w:t>s</w:t>
      </w:r>
      <w:r w:rsidRPr="00A371AF">
        <w:rPr>
          <w:b/>
          <w:bCs/>
        </w:rPr>
        <w:t xml:space="preserve"> stronger protections against backdoor eviction</w:t>
      </w:r>
      <w:r>
        <w:t xml:space="preserve"> - </w:t>
      </w:r>
      <w:r w:rsidRPr="002D3D95">
        <w:t>by ensuring tenants are able to appeal excessive above-market rents which are purely designed to force them out. As now, landlords will still be able to increase rents to market price for their properties and an independent tribunal will make a judgement on this, if needed</w:t>
      </w:r>
      <w:r w:rsidR="00A371AF">
        <w:t>.</w:t>
      </w:r>
    </w:p>
    <w:p w14:paraId="2817C2FF" w14:textId="77777777" w:rsidR="00A371AF" w:rsidRDefault="00A371AF" w:rsidP="00A371AF">
      <w:pPr>
        <w:pStyle w:val="ListParagraph"/>
      </w:pPr>
    </w:p>
    <w:p w14:paraId="0393F069" w14:textId="4F239A0C" w:rsidR="000305B9" w:rsidRDefault="002B3C1F" w:rsidP="000305B9">
      <w:pPr>
        <w:pStyle w:val="ListParagraph"/>
        <w:numPr>
          <w:ilvl w:val="0"/>
          <w:numId w:val="21"/>
        </w:numPr>
      </w:pPr>
      <w:r w:rsidRPr="008A0345">
        <w:rPr>
          <w:b/>
          <w:bCs/>
        </w:rPr>
        <w:t>Removes fixed-term assured tenancies</w:t>
      </w:r>
      <w:r>
        <w:t xml:space="preserve"> </w:t>
      </w:r>
      <w:r w:rsidR="008A0345">
        <w:t xml:space="preserve">- </w:t>
      </w:r>
      <w:r w:rsidR="008A0345" w:rsidRPr="008A0345">
        <w:t>Instead, all tenancies will be periodic, with tenants able to stay in their home until they decide to end the tenancy by giving 2 months’ notice.</w:t>
      </w:r>
    </w:p>
    <w:p w14:paraId="3784FFA8" w14:textId="77777777" w:rsidR="008A0345" w:rsidRDefault="008A0345" w:rsidP="008A0345">
      <w:pPr>
        <w:pStyle w:val="ListParagraph"/>
      </w:pPr>
    </w:p>
    <w:p w14:paraId="4CECE7CA" w14:textId="7F31472D" w:rsidR="008A0345" w:rsidRDefault="003F72C7" w:rsidP="000305B9">
      <w:pPr>
        <w:pStyle w:val="ListParagraph"/>
        <w:numPr>
          <w:ilvl w:val="0"/>
          <w:numId w:val="21"/>
        </w:numPr>
      </w:pPr>
      <w:r>
        <w:t xml:space="preserve">Introduces a new </w:t>
      </w:r>
      <w:r w:rsidRPr="003C139C">
        <w:rPr>
          <w:b/>
          <w:bCs/>
        </w:rPr>
        <w:t>Private Sector Landlord Ombudsman</w:t>
      </w:r>
      <w:r>
        <w:t xml:space="preserve"> and a </w:t>
      </w:r>
      <w:r w:rsidRPr="003C139C">
        <w:rPr>
          <w:b/>
          <w:bCs/>
        </w:rPr>
        <w:t>Private Rented Sector Database</w:t>
      </w:r>
      <w:r>
        <w:t>.</w:t>
      </w:r>
    </w:p>
    <w:p w14:paraId="5F6E94E0" w14:textId="77777777" w:rsidR="003F72C7" w:rsidRDefault="003F72C7" w:rsidP="003F72C7">
      <w:pPr>
        <w:pStyle w:val="ListParagraph"/>
      </w:pPr>
    </w:p>
    <w:p w14:paraId="4E03C679" w14:textId="79FC4C3F" w:rsidR="00575FE3" w:rsidRDefault="00575FE3" w:rsidP="00575FE3">
      <w:pPr>
        <w:pStyle w:val="NormalWeb"/>
        <w:numPr>
          <w:ilvl w:val="0"/>
          <w:numId w:val="21"/>
        </w:numPr>
        <w:shd w:val="clear" w:color="auto" w:fill="FFFFFF"/>
        <w:spacing w:before="0" w:beforeAutospacing="0" w:after="0" w:afterAutospacing="0"/>
        <w:rPr>
          <w:rFonts w:ascii="Arial" w:eastAsia="Arial" w:hAnsi="Arial" w:cs="Arial"/>
          <w:sz w:val="22"/>
          <w:szCs w:val="22"/>
        </w:rPr>
      </w:pPr>
      <w:r w:rsidRPr="00575FE3">
        <w:rPr>
          <w:rFonts w:ascii="Arial" w:eastAsia="Arial" w:hAnsi="Arial" w:cs="Arial"/>
          <w:b/>
          <w:bCs/>
          <w:sz w:val="22"/>
          <w:szCs w:val="22"/>
        </w:rPr>
        <w:t>Give tenants strengthened rights to request a pet in the property</w:t>
      </w:r>
      <w:r>
        <w:rPr>
          <w:rFonts w:ascii="Arial" w:eastAsia="Arial" w:hAnsi="Arial" w:cs="Arial"/>
          <w:b/>
          <w:bCs/>
          <w:sz w:val="22"/>
          <w:szCs w:val="22"/>
        </w:rPr>
        <w:t xml:space="preserve"> -</w:t>
      </w:r>
      <w:r w:rsidRPr="00575FE3">
        <w:rPr>
          <w:rFonts w:ascii="Arial" w:eastAsia="Arial" w:hAnsi="Arial" w:cs="Arial"/>
          <w:sz w:val="22"/>
          <w:szCs w:val="22"/>
        </w:rPr>
        <w:t xml:space="preserve"> the landlord must cannot unreasonably refuse</w:t>
      </w:r>
      <w:r>
        <w:rPr>
          <w:rFonts w:ascii="Arial" w:eastAsia="Arial" w:hAnsi="Arial" w:cs="Arial"/>
          <w:sz w:val="22"/>
          <w:szCs w:val="22"/>
        </w:rPr>
        <w:t xml:space="preserve"> but can </w:t>
      </w:r>
      <w:r w:rsidRPr="00575FE3">
        <w:rPr>
          <w:rFonts w:ascii="Arial" w:eastAsia="Arial" w:hAnsi="Arial" w:cs="Arial"/>
          <w:sz w:val="22"/>
          <w:szCs w:val="22"/>
        </w:rPr>
        <w:t>require pet insurance to cover any damage to their property</w:t>
      </w:r>
      <w:r w:rsidR="003C139C">
        <w:rPr>
          <w:rFonts w:ascii="Arial" w:eastAsia="Arial" w:hAnsi="Arial" w:cs="Arial"/>
          <w:sz w:val="22"/>
          <w:szCs w:val="22"/>
        </w:rPr>
        <w:t>.</w:t>
      </w:r>
    </w:p>
    <w:p w14:paraId="2A479A93" w14:textId="77777777" w:rsidR="003C139C" w:rsidRDefault="003C139C" w:rsidP="003C139C">
      <w:pPr>
        <w:pStyle w:val="ListParagraph"/>
      </w:pPr>
    </w:p>
    <w:p w14:paraId="0605DEF9" w14:textId="79F7913F" w:rsidR="003C139C" w:rsidRDefault="00DC3F1A" w:rsidP="00575FE3">
      <w:pPr>
        <w:pStyle w:val="NormalWeb"/>
        <w:numPr>
          <w:ilvl w:val="0"/>
          <w:numId w:val="21"/>
        </w:numPr>
        <w:shd w:val="clear" w:color="auto" w:fill="FFFFFF"/>
        <w:spacing w:before="0" w:beforeAutospacing="0" w:after="0" w:afterAutospacing="0"/>
        <w:rPr>
          <w:rFonts w:ascii="Arial" w:eastAsia="Arial" w:hAnsi="Arial" w:cs="Arial"/>
          <w:sz w:val="22"/>
          <w:szCs w:val="22"/>
        </w:rPr>
      </w:pPr>
      <w:r w:rsidRPr="00600436">
        <w:rPr>
          <w:rFonts w:ascii="Arial" w:eastAsia="Arial" w:hAnsi="Arial" w:cs="Arial"/>
          <w:b/>
          <w:bCs/>
          <w:sz w:val="22"/>
          <w:szCs w:val="22"/>
        </w:rPr>
        <w:t>Applies the Decent Homes Standard and ‘Awa</w:t>
      </w:r>
      <w:r w:rsidR="00600436" w:rsidRPr="00600436">
        <w:rPr>
          <w:rFonts w:ascii="Arial" w:eastAsia="Arial" w:hAnsi="Arial" w:cs="Arial"/>
          <w:b/>
          <w:bCs/>
          <w:sz w:val="22"/>
          <w:szCs w:val="22"/>
        </w:rPr>
        <w:t>a</w:t>
      </w:r>
      <w:r w:rsidRPr="00600436">
        <w:rPr>
          <w:rFonts w:ascii="Arial" w:eastAsia="Arial" w:hAnsi="Arial" w:cs="Arial"/>
          <w:b/>
          <w:bCs/>
          <w:sz w:val="22"/>
          <w:szCs w:val="22"/>
        </w:rPr>
        <w:t>b’s Law’</w:t>
      </w:r>
      <w:r w:rsidR="00600436" w:rsidRPr="00600436">
        <w:rPr>
          <w:rFonts w:ascii="Arial" w:eastAsia="Arial" w:hAnsi="Arial" w:cs="Arial"/>
          <w:b/>
          <w:bCs/>
          <w:sz w:val="22"/>
          <w:szCs w:val="22"/>
        </w:rPr>
        <w:t xml:space="preserve"> to the sector</w:t>
      </w:r>
      <w:r w:rsidR="00600436">
        <w:rPr>
          <w:rFonts w:ascii="Arial" w:eastAsia="Arial" w:hAnsi="Arial" w:cs="Arial"/>
          <w:sz w:val="22"/>
          <w:szCs w:val="22"/>
        </w:rPr>
        <w:t>, both of which aim to make homes safer.</w:t>
      </w:r>
    </w:p>
    <w:p w14:paraId="4B7620B7" w14:textId="77777777" w:rsidR="00600436" w:rsidRDefault="00600436" w:rsidP="00600436">
      <w:pPr>
        <w:pStyle w:val="ListParagraph"/>
      </w:pPr>
    </w:p>
    <w:p w14:paraId="7E48D73C" w14:textId="08F4171F" w:rsidR="00600436" w:rsidRPr="00950176" w:rsidRDefault="00950176" w:rsidP="00575FE3">
      <w:pPr>
        <w:pStyle w:val="NormalWeb"/>
        <w:numPr>
          <w:ilvl w:val="0"/>
          <w:numId w:val="21"/>
        </w:numPr>
        <w:shd w:val="clear" w:color="auto" w:fill="FFFFFF"/>
        <w:spacing w:before="0" w:beforeAutospacing="0" w:after="0" w:afterAutospacing="0"/>
        <w:rPr>
          <w:rFonts w:ascii="Arial" w:eastAsia="Arial" w:hAnsi="Arial" w:cs="Arial"/>
          <w:sz w:val="22"/>
          <w:szCs w:val="22"/>
        </w:rPr>
      </w:pPr>
      <w:r w:rsidRPr="00950176">
        <w:rPr>
          <w:rFonts w:ascii="Arial" w:eastAsia="Arial" w:hAnsi="Arial" w:cs="Arial"/>
          <w:b/>
          <w:bCs/>
          <w:sz w:val="22"/>
          <w:szCs w:val="22"/>
        </w:rPr>
        <w:t>Make</w:t>
      </w:r>
      <w:r>
        <w:rPr>
          <w:rFonts w:ascii="Arial" w:eastAsia="Arial" w:hAnsi="Arial" w:cs="Arial"/>
          <w:b/>
          <w:bCs/>
          <w:sz w:val="22"/>
          <w:szCs w:val="22"/>
        </w:rPr>
        <w:t>s</w:t>
      </w:r>
      <w:r w:rsidRPr="00950176">
        <w:rPr>
          <w:rFonts w:ascii="Arial" w:eastAsia="Arial" w:hAnsi="Arial" w:cs="Arial"/>
          <w:b/>
          <w:bCs/>
          <w:sz w:val="22"/>
          <w:szCs w:val="22"/>
        </w:rPr>
        <w:t xml:space="preserve"> it illegal for landlords and agents to discriminate against prospective tenants in receipt of benefits or with children</w:t>
      </w:r>
      <w:r>
        <w:rPr>
          <w:rFonts w:ascii="Arial" w:eastAsia="Arial" w:hAnsi="Arial" w:cs="Arial"/>
          <w:b/>
          <w:bCs/>
          <w:sz w:val="22"/>
          <w:szCs w:val="22"/>
        </w:rPr>
        <w:t>.</w:t>
      </w:r>
    </w:p>
    <w:p w14:paraId="63F3E3DB" w14:textId="77777777" w:rsidR="00950176" w:rsidRDefault="00950176" w:rsidP="00950176">
      <w:pPr>
        <w:pStyle w:val="ListParagraph"/>
      </w:pPr>
    </w:p>
    <w:p w14:paraId="673E8151" w14:textId="6D28C17A" w:rsidR="00950176" w:rsidRDefault="004D3688" w:rsidP="00575FE3">
      <w:pPr>
        <w:pStyle w:val="NormalWeb"/>
        <w:numPr>
          <w:ilvl w:val="0"/>
          <w:numId w:val="21"/>
        </w:numPr>
        <w:shd w:val="clear" w:color="auto" w:fill="FFFFFF"/>
        <w:spacing w:before="0" w:beforeAutospacing="0" w:after="0" w:afterAutospacing="0"/>
        <w:rPr>
          <w:rFonts w:ascii="Arial" w:eastAsia="Arial" w:hAnsi="Arial" w:cs="Arial"/>
          <w:sz w:val="22"/>
          <w:szCs w:val="22"/>
        </w:rPr>
      </w:pPr>
      <w:r w:rsidRPr="00FE35D2">
        <w:rPr>
          <w:rFonts w:ascii="Arial" w:eastAsia="Arial" w:hAnsi="Arial" w:cs="Arial"/>
          <w:b/>
          <w:bCs/>
          <w:sz w:val="22"/>
          <w:szCs w:val="22"/>
        </w:rPr>
        <w:t>Ends the practice of rental bidding</w:t>
      </w:r>
      <w:r>
        <w:rPr>
          <w:rFonts w:ascii="Arial" w:eastAsia="Arial" w:hAnsi="Arial" w:cs="Arial"/>
          <w:sz w:val="22"/>
          <w:szCs w:val="22"/>
        </w:rPr>
        <w:t xml:space="preserve"> - </w:t>
      </w:r>
      <w:r w:rsidR="00FE35D2" w:rsidRPr="00FE35D2">
        <w:rPr>
          <w:rFonts w:ascii="Arial" w:eastAsia="Arial" w:hAnsi="Arial" w:cs="Arial"/>
          <w:sz w:val="22"/>
          <w:szCs w:val="22"/>
        </w:rPr>
        <w:t>Landlords and agents will be required to publish an asking rent for their property and it will be illegal to accept offers made above this rate</w:t>
      </w:r>
      <w:r w:rsidR="00FE35D2">
        <w:rPr>
          <w:rFonts w:ascii="Arial" w:eastAsia="Arial" w:hAnsi="Arial" w:cs="Arial"/>
          <w:sz w:val="22"/>
          <w:szCs w:val="22"/>
        </w:rPr>
        <w:t>.</w:t>
      </w:r>
    </w:p>
    <w:p w14:paraId="1F0937D0" w14:textId="77777777" w:rsidR="00FE35D2" w:rsidRDefault="00FE35D2" w:rsidP="00FE35D2">
      <w:pPr>
        <w:pStyle w:val="ListParagraph"/>
      </w:pPr>
    </w:p>
    <w:p w14:paraId="6490B8AA" w14:textId="7CD19A9C" w:rsidR="00FE35D2" w:rsidRDefault="008005B6" w:rsidP="00575FE3">
      <w:pPr>
        <w:pStyle w:val="NormalWeb"/>
        <w:numPr>
          <w:ilvl w:val="0"/>
          <w:numId w:val="21"/>
        </w:numPr>
        <w:shd w:val="clear" w:color="auto" w:fill="FFFFFF"/>
        <w:spacing w:before="0" w:beforeAutospacing="0" w:after="0" w:afterAutospacing="0"/>
        <w:rPr>
          <w:rFonts w:ascii="Arial" w:eastAsia="Arial" w:hAnsi="Arial" w:cs="Arial"/>
          <w:sz w:val="22"/>
          <w:szCs w:val="22"/>
        </w:rPr>
      </w:pPr>
      <w:r w:rsidRPr="008005B6">
        <w:rPr>
          <w:rFonts w:ascii="Arial" w:eastAsia="Arial" w:hAnsi="Arial" w:cs="Arial"/>
          <w:b/>
          <w:bCs/>
          <w:sz w:val="22"/>
          <w:szCs w:val="22"/>
        </w:rPr>
        <w:t>Strengthen local authority enforcement and rent repayment orders</w:t>
      </w:r>
      <w:r>
        <w:rPr>
          <w:rFonts w:ascii="Arial" w:eastAsia="Arial" w:hAnsi="Arial" w:cs="Arial"/>
          <w:sz w:val="22"/>
          <w:szCs w:val="22"/>
        </w:rPr>
        <w:t xml:space="preserve"> - b</w:t>
      </w:r>
      <w:r w:rsidR="00606059">
        <w:rPr>
          <w:rFonts w:ascii="Arial" w:eastAsia="Arial" w:hAnsi="Arial" w:cs="Arial"/>
          <w:sz w:val="22"/>
          <w:szCs w:val="22"/>
        </w:rPr>
        <w:t>y expanding penalties and introducing investigatory powers to councils.</w:t>
      </w:r>
    </w:p>
    <w:p w14:paraId="21252345" w14:textId="77777777" w:rsidR="00600436" w:rsidRDefault="00600436" w:rsidP="00600436">
      <w:pPr>
        <w:pStyle w:val="ListParagraph"/>
      </w:pPr>
    </w:p>
    <w:p w14:paraId="5DE3428E" w14:textId="3885BC11" w:rsidR="004D3684" w:rsidRDefault="00BF6D61" w:rsidP="00566374">
      <w:pPr>
        <w:pStyle w:val="NormalWeb"/>
        <w:shd w:val="clear" w:color="auto" w:fill="FFFFFF"/>
        <w:spacing w:before="0" w:beforeAutospacing="0" w:after="0" w:afterAutospacing="0"/>
        <w:rPr>
          <w:rFonts w:ascii="Arial" w:eastAsia="Arial" w:hAnsi="Arial" w:cs="Arial"/>
          <w:sz w:val="22"/>
          <w:szCs w:val="22"/>
        </w:rPr>
      </w:pPr>
      <w:r>
        <w:rPr>
          <w:rFonts w:ascii="Arial" w:eastAsia="Arial" w:hAnsi="Arial" w:cs="Arial"/>
          <w:sz w:val="22"/>
          <w:szCs w:val="22"/>
        </w:rPr>
        <w:t>There have been mixed reactions to the</w:t>
      </w:r>
      <w:r w:rsidR="003131A8">
        <w:rPr>
          <w:rFonts w:ascii="Arial" w:eastAsia="Arial" w:hAnsi="Arial" w:cs="Arial"/>
          <w:sz w:val="22"/>
          <w:szCs w:val="22"/>
        </w:rPr>
        <w:t xml:space="preserve"> bill, with fears that </w:t>
      </w:r>
      <w:r w:rsidR="00302B6B">
        <w:rPr>
          <w:rFonts w:ascii="Arial" w:eastAsia="Arial" w:hAnsi="Arial" w:cs="Arial"/>
          <w:sz w:val="22"/>
          <w:szCs w:val="22"/>
        </w:rPr>
        <w:t>a heavier compliance burden for landlords will only serve to increase rents.</w:t>
      </w:r>
    </w:p>
    <w:p w14:paraId="2721F4BA" w14:textId="77777777" w:rsidR="00566374" w:rsidRDefault="00566374" w:rsidP="00566374">
      <w:pPr>
        <w:pStyle w:val="NormalWeb"/>
        <w:shd w:val="clear" w:color="auto" w:fill="FFFFFF"/>
        <w:spacing w:before="0" w:beforeAutospacing="0" w:after="0" w:afterAutospacing="0"/>
        <w:rPr>
          <w:rFonts w:ascii="Arial" w:eastAsia="Arial" w:hAnsi="Arial" w:cs="Arial"/>
          <w:sz w:val="22"/>
          <w:szCs w:val="22"/>
        </w:rPr>
      </w:pPr>
    </w:p>
    <w:p w14:paraId="0D5C1A64" w14:textId="77777777" w:rsidR="00281A70" w:rsidRDefault="00566374" w:rsidP="00566374">
      <w:pPr>
        <w:pStyle w:val="NormalWeb"/>
        <w:shd w:val="clear" w:color="auto" w:fill="FFFFFF"/>
        <w:spacing w:before="0" w:beforeAutospacing="0" w:after="0" w:afterAutospacing="0"/>
        <w:rPr>
          <w:rFonts w:ascii="Arial" w:eastAsia="Arial" w:hAnsi="Arial" w:cs="Arial"/>
          <w:sz w:val="22"/>
          <w:szCs w:val="22"/>
        </w:rPr>
      </w:pPr>
      <w:r>
        <w:rPr>
          <w:rFonts w:ascii="Arial" w:eastAsia="Arial" w:hAnsi="Arial" w:cs="Arial"/>
          <w:sz w:val="22"/>
          <w:szCs w:val="22"/>
        </w:rPr>
        <w:t xml:space="preserve">Furthermore, it appears that the ban on section 21 evictions will come into effect </w:t>
      </w:r>
      <w:r w:rsidR="00950F14">
        <w:rPr>
          <w:rFonts w:ascii="Arial" w:eastAsia="Arial" w:hAnsi="Arial" w:cs="Arial"/>
          <w:sz w:val="22"/>
          <w:szCs w:val="22"/>
        </w:rPr>
        <w:t xml:space="preserve">on the day the bill receives Royal Assent. The Conservatives previously said this measure could not be implemented until </w:t>
      </w:r>
      <w:r w:rsidR="00C878BF">
        <w:rPr>
          <w:rFonts w:ascii="Arial" w:eastAsia="Arial" w:hAnsi="Arial" w:cs="Arial"/>
          <w:sz w:val="22"/>
          <w:szCs w:val="22"/>
        </w:rPr>
        <w:t>the court system wa</w:t>
      </w:r>
      <w:r w:rsidR="00240BF9">
        <w:rPr>
          <w:rFonts w:ascii="Arial" w:eastAsia="Arial" w:hAnsi="Arial" w:cs="Arial"/>
          <w:sz w:val="22"/>
          <w:szCs w:val="22"/>
        </w:rPr>
        <w:t xml:space="preserve">s ready and </w:t>
      </w:r>
      <w:r w:rsidR="004F4F92">
        <w:rPr>
          <w:rFonts w:ascii="Arial" w:eastAsia="Arial" w:hAnsi="Arial" w:cs="Arial"/>
          <w:sz w:val="22"/>
          <w:szCs w:val="22"/>
        </w:rPr>
        <w:t xml:space="preserve">there are </w:t>
      </w:r>
    </w:p>
    <w:p w14:paraId="562C08ED" w14:textId="77777777" w:rsidR="00281A70" w:rsidRDefault="00240BF9" w:rsidP="00566374">
      <w:pPr>
        <w:pStyle w:val="NormalWeb"/>
        <w:shd w:val="clear" w:color="auto" w:fill="FFFFFF"/>
        <w:spacing w:before="0" w:beforeAutospacing="0" w:after="0" w:afterAutospacing="0"/>
        <w:rPr>
          <w:rFonts w:ascii="Arial" w:eastAsia="Arial" w:hAnsi="Arial" w:cs="Arial"/>
          <w:sz w:val="22"/>
          <w:szCs w:val="22"/>
        </w:rPr>
      </w:pPr>
      <w:r>
        <w:rPr>
          <w:rFonts w:ascii="Arial" w:eastAsia="Arial" w:hAnsi="Arial" w:cs="Arial"/>
          <w:sz w:val="22"/>
          <w:szCs w:val="22"/>
        </w:rPr>
        <w:t>concerns surrounding how the courts will cope once the bill becomes law.</w:t>
      </w:r>
      <w:r w:rsidR="00302B6B">
        <w:rPr>
          <w:rFonts w:ascii="Arial" w:eastAsia="Arial" w:hAnsi="Arial" w:cs="Arial"/>
          <w:sz w:val="22"/>
          <w:szCs w:val="22"/>
        </w:rPr>
        <w:t xml:space="preserve"> </w:t>
      </w:r>
    </w:p>
    <w:p w14:paraId="1EF13039" w14:textId="77777777" w:rsidR="00281A70" w:rsidRDefault="00281A70" w:rsidP="00566374">
      <w:pPr>
        <w:pStyle w:val="NormalWeb"/>
        <w:shd w:val="clear" w:color="auto" w:fill="FFFFFF"/>
        <w:spacing w:before="0" w:beforeAutospacing="0" w:after="0" w:afterAutospacing="0"/>
        <w:rPr>
          <w:rFonts w:ascii="Arial" w:eastAsia="Arial" w:hAnsi="Arial" w:cs="Arial"/>
          <w:sz w:val="22"/>
          <w:szCs w:val="22"/>
        </w:rPr>
      </w:pPr>
    </w:p>
    <w:p w14:paraId="5D2A21AE" w14:textId="71608592" w:rsidR="00566374" w:rsidRDefault="00302B6B" w:rsidP="00566374">
      <w:pPr>
        <w:pStyle w:val="NormalWeb"/>
        <w:shd w:val="clear" w:color="auto" w:fill="FFFFFF"/>
        <w:spacing w:before="0" w:beforeAutospacing="0" w:after="0" w:afterAutospacing="0"/>
        <w:rPr>
          <w:rFonts w:ascii="Arial" w:eastAsia="Arial" w:hAnsi="Arial" w:cs="Arial"/>
          <w:sz w:val="22"/>
          <w:szCs w:val="22"/>
        </w:rPr>
      </w:pPr>
      <w:r>
        <w:rPr>
          <w:rFonts w:ascii="Arial" w:eastAsia="Arial" w:hAnsi="Arial" w:cs="Arial"/>
          <w:sz w:val="22"/>
          <w:szCs w:val="22"/>
        </w:rPr>
        <w:t xml:space="preserve">Immediate impacts could be a </w:t>
      </w:r>
      <w:r w:rsidR="00134801">
        <w:rPr>
          <w:rFonts w:ascii="Arial" w:eastAsia="Arial" w:hAnsi="Arial" w:cs="Arial"/>
          <w:sz w:val="22"/>
          <w:szCs w:val="22"/>
        </w:rPr>
        <w:t>noticeable wave of section 21 evictions</w:t>
      </w:r>
      <w:r w:rsidR="00B446E3">
        <w:rPr>
          <w:rFonts w:ascii="Arial" w:eastAsia="Arial" w:hAnsi="Arial" w:cs="Arial"/>
          <w:sz w:val="22"/>
          <w:szCs w:val="22"/>
        </w:rPr>
        <w:t xml:space="preserve"> before they are outlawed.</w:t>
      </w:r>
    </w:p>
    <w:p w14:paraId="30651B93" w14:textId="77777777" w:rsidR="00B446E3" w:rsidRDefault="00B446E3" w:rsidP="00566374">
      <w:pPr>
        <w:pStyle w:val="NormalWeb"/>
        <w:shd w:val="clear" w:color="auto" w:fill="FFFFFF"/>
        <w:spacing w:before="0" w:beforeAutospacing="0" w:after="0" w:afterAutospacing="0"/>
        <w:rPr>
          <w:rFonts w:ascii="Arial" w:eastAsia="Arial" w:hAnsi="Arial" w:cs="Arial"/>
          <w:sz w:val="22"/>
          <w:szCs w:val="22"/>
        </w:rPr>
      </w:pPr>
    </w:p>
    <w:p w14:paraId="68B7B2F6" w14:textId="2E88298E" w:rsidR="00B446E3" w:rsidRDefault="006E4212" w:rsidP="00566374">
      <w:pPr>
        <w:pStyle w:val="NormalWeb"/>
        <w:shd w:val="clear" w:color="auto" w:fill="FFFFFF"/>
        <w:spacing w:before="0" w:beforeAutospacing="0" w:after="0" w:afterAutospacing="0"/>
        <w:rPr>
          <w:rFonts w:ascii="Arial" w:eastAsia="Arial" w:hAnsi="Arial" w:cs="Arial"/>
          <w:sz w:val="22"/>
          <w:szCs w:val="22"/>
        </w:rPr>
      </w:pPr>
      <w:r>
        <w:rPr>
          <w:rFonts w:ascii="Arial" w:eastAsia="Arial" w:hAnsi="Arial" w:cs="Arial"/>
          <w:sz w:val="22"/>
          <w:szCs w:val="22"/>
        </w:rPr>
        <w:t xml:space="preserve">For tenants, the bill offers increased protection and goes further than the previous government’s bill by </w:t>
      </w:r>
      <w:r w:rsidR="0055240E">
        <w:rPr>
          <w:rFonts w:ascii="Arial" w:eastAsia="Arial" w:hAnsi="Arial" w:cs="Arial"/>
          <w:sz w:val="22"/>
          <w:szCs w:val="22"/>
        </w:rPr>
        <w:t>applying the Decent Homes Standard and Awaab’s Law to the sector.</w:t>
      </w:r>
    </w:p>
    <w:p w14:paraId="2BBC0A9C" w14:textId="77777777" w:rsidR="0055240E" w:rsidRDefault="0055240E" w:rsidP="00566374">
      <w:pPr>
        <w:pStyle w:val="NormalWeb"/>
        <w:shd w:val="clear" w:color="auto" w:fill="FFFFFF"/>
        <w:spacing w:before="0" w:beforeAutospacing="0" w:after="0" w:afterAutospacing="0"/>
        <w:rPr>
          <w:rFonts w:ascii="Arial" w:eastAsia="Arial" w:hAnsi="Arial" w:cs="Arial"/>
          <w:sz w:val="22"/>
          <w:szCs w:val="22"/>
        </w:rPr>
      </w:pPr>
    </w:p>
    <w:p w14:paraId="7644D245" w14:textId="30782966" w:rsidR="0055240E" w:rsidRPr="00566374" w:rsidRDefault="0055240E" w:rsidP="00566374">
      <w:pPr>
        <w:pStyle w:val="NormalWeb"/>
        <w:shd w:val="clear" w:color="auto" w:fill="FFFFFF"/>
        <w:spacing w:before="0" w:beforeAutospacing="0" w:after="0" w:afterAutospacing="0"/>
        <w:rPr>
          <w:rFonts w:ascii="Arial" w:eastAsia="Arial" w:hAnsi="Arial" w:cs="Arial"/>
          <w:sz w:val="22"/>
          <w:szCs w:val="22"/>
        </w:rPr>
      </w:pPr>
      <w:r>
        <w:rPr>
          <w:rFonts w:ascii="Arial" w:eastAsia="Arial" w:hAnsi="Arial" w:cs="Arial"/>
          <w:sz w:val="22"/>
          <w:szCs w:val="22"/>
        </w:rPr>
        <w:t>F</w:t>
      </w:r>
      <w:r w:rsidR="009B1F46">
        <w:rPr>
          <w:rFonts w:ascii="Arial" w:eastAsia="Arial" w:hAnsi="Arial" w:cs="Arial"/>
          <w:sz w:val="22"/>
          <w:szCs w:val="22"/>
        </w:rPr>
        <w:t>or many</w:t>
      </w:r>
      <w:r w:rsidR="00D63FB4">
        <w:rPr>
          <w:rFonts w:ascii="Arial" w:eastAsia="Arial" w:hAnsi="Arial" w:cs="Arial"/>
          <w:sz w:val="22"/>
          <w:szCs w:val="22"/>
        </w:rPr>
        <w:t>,</w:t>
      </w:r>
      <w:r w:rsidR="009B1F46">
        <w:rPr>
          <w:rFonts w:ascii="Arial" w:eastAsia="Arial" w:hAnsi="Arial" w:cs="Arial"/>
          <w:sz w:val="22"/>
          <w:szCs w:val="22"/>
        </w:rPr>
        <w:t xml:space="preserve"> regardless of their opinions on the contents of the bill</w:t>
      </w:r>
      <w:r w:rsidR="00D63FB4">
        <w:rPr>
          <w:rFonts w:ascii="Arial" w:eastAsia="Arial" w:hAnsi="Arial" w:cs="Arial"/>
          <w:sz w:val="22"/>
          <w:szCs w:val="22"/>
        </w:rPr>
        <w:t>, it gives them clarity. The sector has experienced a long period of uncertainty</w:t>
      </w:r>
      <w:r w:rsidR="00D75907">
        <w:rPr>
          <w:rFonts w:ascii="Arial" w:eastAsia="Arial" w:hAnsi="Arial" w:cs="Arial"/>
          <w:sz w:val="22"/>
          <w:szCs w:val="22"/>
        </w:rPr>
        <w:t xml:space="preserve"> and the bill’s introduction can be viewed as ‘the beginning of the end’.</w:t>
      </w:r>
      <w:r w:rsidR="00EF511F">
        <w:rPr>
          <w:rFonts w:ascii="Arial" w:eastAsia="Arial" w:hAnsi="Arial" w:cs="Arial"/>
          <w:sz w:val="22"/>
          <w:szCs w:val="22"/>
        </w:rPr>
        <w:t xml:space="preserve"> The bill is scheduled to be debated in parliament this autumn.</w:t>
      </w:r>
    </w:p>
    <w:p w14:paraId="595E499A" w14:textId="77777777" w:rsidR="005D57AE" w:rsidRDefault="005D57AE" w:rsidP="004D7705">
      <w:pPr>
        <w:jc w:val="both"/>
        <w:rPr>
          <w:rFonts w:ascii="Georgia" w:eastAsia="Georgia" w:hAnsi="Georgia" w:cs="Georgia"/>
          <w:b/>
          <w:sz w:val="32"/>
          <w:szCs w:val="32"/>
        </w:rPr>
      </w:pPr>
    </w:p>
    <w:p w14:paraId="45C31391" w14:textId="09736038" w:rsidR="00EC6FC4" w:rsidRPr="00BC78F5" w:rsidRDefault="002E789B" w:rsidP="004D7705">
      <w:pPr>
        <w:jc w:val="both"/>
        <w:rPr>
          <w:rFonts w:ascii="Georgia" w:eastAsia="Georgia" w:hAnsi="Georgia" w:cs="Georgia"/>
          <w:b/>
          <w:sz w:val="32"/>
          <w:szCs w:val="32"/>
        </w:rPr>
      </w:pPr>
      <w:r>
        <w:rPr>
          <w:rFonts w:ascii="Georgia" w:eastAsia="Georgia" w:hAnsi="Georgia" w:cs="Georgia"/>
          <w:b/>
          <w:sz w:val="32"/>
          <w:szCs w:val="32"/>
        </w:rPr>
        <w:t xml:space="preserve">Wales: </w:t>
      </w:r>
      <w:r w:rsidR="005D4ABF">
        <w:rPr>
          <w:rFonts w:ascii="Georgia" w:eastAsia="Georgia" w:hAnsi="Georgia" w:cs="Georgia"/>
          <w:b/>
          <w:sz w:val="32"/>
          <w:szCs w:val="32"/>
        </w:rPr>
        <w:t>controls on second homes and holiday lets</w:t>
      </w:r>
    </w:p>
    <w:p w14:paraId="6AEDB0DF" w14:textId="4E40448E" w:rsidR="00307A75" w:rsidRDefault="00307A75" w:rsidP="00A94B65">
      <w:pPr>
        <w:jc w:val="both"/>
      </w:pPr>
      <w:r>
        <w:t xml:space="preserve">Since Welsh local authorities were </w:t>
      </w:r>
      <w:r w:rsidR="005978CF">
        <w:t>empowered to charge a council tax premium of up to 300% on second homes, the number of second homes for sale</w:t>
      </w:r>
      <w:r w:rsidR="003F3395">
        <w:t xml:space="preserve"> has trebled in one </w:t>
      </w:r>
      <w:r w:rsidR="002D5F4B">
        <w:t xml:space="preserve">area. Pembrokeshire </w:t>
      </w:r>
      <w:r w:rsidR="007C35A2">
        <w:t>local authority imposed a 200% council tax premiu</w:t>
      </w:r>
      <w:r w:rsidR="00471C33">
        <w:t>m on second homes in April 2024</w:t>
      </w:r>
      <w:r w:rsidR="00A11D16">
        <w:t xml:space="preserve">, although owners can delay paying for up to one year if they put their property up for </w:t>
      </w:r>
      <w:r w:rsidR="007B7A9B">
        <w:t>s</w:t>
      </w:r>
      <w:r w:rsidR="00A11D16">
        <w:t xml:space="preserve">ale. </w:t>
      </w:r>
      <w:r w:rsidR="00ED1527">
        <w:t xml:space="preserve">According to a BBC article (see </w:t>
      </w:r>
      <w:hyperlink r:id="rId10" w:history="1">
        <w:r w:rsidR="00ED1527" w:rsidRPr="004E2C4A">
          <w:rPr>
            <w:rStyle w:val="Hyperlink"/>
          </w:rPr>
          <w:t>here</w:t>
        </w:r>
      </w:hyperlink>
      <w:r w:rsidR="00ED1527">
        <w:t xml:space="preserve">), </w:t>
      </w:r>
      <w:r w:rsidR="001A6FB9">
        <w:t xml:space="preserve">135 Pembrokeshire second homes were for sale in July 2024, compared to 28 in July 2023. </w:t>
      </w:r>
    </w:p>
    <w:p w14:paraId="44FA4B3D" w14:textId="77777777" w:rsidR="000D312A" w:rsidRDefault="000D312A" w:rsidP="00A94B65">
      <w:pPr>
        <w:jc w:val="both"/>
      </w:pPr>
    </w:p>
    <w:p w14:paraId="1A1857E7" w14:textId="2082FA49" w:rsidR="000D312A" w:rsidRDefault="003120AC" w:rsidP="00A94B65">
      <w:pPr>
        <w:jc w:val="both"/>
      </w:pPr>
      <w:r>
        <w:t xml:space="preserve">The power to impose the premium was given to local authorities as a </w:t>
      </w:r>
      <w:r w:rsidR="00172892">
        <w:t>means of making it easier for local people to afford to buy a new home.</w:t>
      </w:r>
    </w:p>
    <w:p w14:paraId="40C35C30" w14:textId="77777777" w:rsidR="004E2C4A" w:rsidRDefault="004E2C4A" w:rsidP="00A94B65">
      <w:pPr>
        <w:jc w:val="both"/>
      </w:pPr>
    </w:p>
    <w:p w14:paraId="24730368" w14:textId="721AFA1E" w:rsidR="004E2C4A" w:rsidRDefault="004E2C4A" w:rsidP="00A94B65">
      <w:pPr>
        <w:jc w:val="both"/>
      </w:pPr>
      <w:r>
        <w:t xml:space="preserve">Other councils that charge a premium include </w:t>
      </w:r>
      <w:r w:rsidR="005004B0">
        <w:t>Anglesey and Conwy (100%)</w:t>
      </w:r>
      <w:r w:rsidR="00820FA8">
        <w:t xml:space="preserve"> and Carmarthenshire (50%). In Ceredigion, the premium is currently </w:t>
      </w:r>
      <w:r w:rsidR="00BB6466">
        <w:t>100% but it will increase to 150% in 2025.</w:t>
      </w:r>
    </w:p>
    <w:p w14:paraId="48454DEA" w14:textId="77777777" w:rsidR="00B86E58" w:rsidRDefault="00B86E58" w:rsidP="00A94B65">
      <w:pPr>
        <w:jc w:val="both"/>
      </w:pPr>
    </w:p>
    <w:p w14:paraId="769ECA74" w14:textId="50F66C57" w:rsidR="00B86E58" w:rsidRDefault="00B86E58" w:rsidP="00A94B65">
      <w:pPr>
        <w:jc w:val="both"/>
      </w:pPr>
      <w:proofErr w:type="spellStart"/>
      <w:r>
        <w:t>Cyngor</w:t>
      </w:r>
      <w:proofErr w:type="spellEnd"/>
      <w:r>
        <w:t xml:space="preserve"> Gwynedd</w:t>
      </w:r>
      <w:r w:rsidR="001141F1">
        <w:t xml:space="preserve"> charges a premium of 250% and is also the first local authority to introduce </w:t>
      </w:r>
      <w:r w:rsidR="00495D5A">
        <w:t xml:space="preserve">the ‘Article 4’ direction, which </w:t>
      </w:r>
      <w:r w:rsidR="005A59ED">
        <w:t>requires homeowners to gain planning permission in order to turn a home into a holiday let or second home</w:t>
      </w:r>
      <w:r w:rsidR="00B045AC">
        <w:t xml:space="preserve"> from 1 September 2024.</w:t>
      </w:r>
      <w:r w:rsidR="00396973">
        <w:t xml:space="preserve"> This is another measure aimed at making houses more affordable for local people and is viewed by some as</w:t>
      </w:r>
      <w:r w:rsidR="002B188F">
        <w:t xml:space="preserve"> essential to preserving communities and the Welsh language.</w:t>
      </w:r>
    </w:p>
    <w:p w14:paraId="5D4057AA" w14:textId="77777777" w:rsidR="002B188F" w:rsidRDefault="002B188F" w:rsidP="00A94B65">
      <w:pPr>
        <w:jc w:val="both"/>
      </w:pPr>
    </w:p>
    <w:p w14:paraId="1CDE5FB5" w14:textId="70C429F9" w:rsidR="00DE639A" w:rsidRDefault="002B188F" w:rsidP="00A94B65">
      <w:pPr>
        <w:jc w:val="both"/>
      </w:pPr>
      <w:r>
        <w:t>However</w:t>
      </w:r>
      <w:r w:rsidR="006A244B">
        <w:t xml:space="preserve">, some are opposed to the new rules, citing a potential decline in tourism and </w:t>
      </w:r>
      <w:r w:rsidR="00EB1781">
        <w:t>a fall in house prices due to the market be</w:t>
      </w:r>
      <w:r w:rsidR="00F456BB">
        <w:t>coming</w:t>
      </w:r>
      <w:r w:rsidR="00EB1781">
        <w:t xml:space="preserve"> smaller. Campaign group </w:t>
      </w:r>
      <w:r w:rsidR="001C33C1">
        <w:t>‘People of Gwynedd Against Article 4’ are set to launch a legal challenge.</w:t>
      </w:r>
    </w:p>
    <w:p w14:paraId="013E9BC2" w14:textId="77777777" w:rsidR="00D273CB" w:rsidRDefault="00D273CB" w:rsidP="00775DBD">
      <w:pPr>
        <w:jc w:val="both"/>
      </w:pPr>
    </w:p>
    <w:p w14:paraId="7DD7DD50" w14:textId="77777777" w:rsidR="00821EEC" w:rsidRDefault="00821EEC" w:rsidP="00D273CB"/>
    <w:p w14:paraId="34FD3774" w14:textId="77777777" w:rsidR="00821EEC" w:rsidRDefault="00821EEC" w:rsidP="00D273CB"/>
    <w:p w14:paraId="5099A21A" w14:textId="77777777" w:rsidR="00D273CB" w:rsidRDefault="00D273CB" w:rsidP="00775DBD">
      <w:pPr>
        <w:jc w:val="both"/>
      </w:pPr>
    </w:p>
    <w:p w14:paraId="0A9FC83C" w14:textId="77777777" w:rsidR="0098095C" w:rsidRDefault="0098095C" w:rsidP="000503A2">
      <w:pPr>
        <w:jc w:val="both"/>
      </w:pPr>
    </w:p>
    <w:p w14:paraId="23375310" w14:textId="77777777" w:rsidR="003B1DC2" w:rsidRPr="004714C2" w:rsidRDefault="003B1DC2" w:rsidP="004D7705"/>
    <w:p w14:paraId="730EEB59" w14:textId="77777777" w:rsidR="00880F92" w:rsidRPr="00880F92" w:rsidRDefault="00880F92" w:rsidP="00C54658">
      <w:pPr>
        <w:jc w:val="both"/>
      </w:pPr>
    </w:p>
    <w:sectPr w:rsidR="00880F92" w:rsidRPr="00880F92">
      <w:headerReference w:type="default" r:id="rId11"/>
      <w:footerReference w:type="default" r:id="rId12"/>
      <w:pgSz w:w="11909" w:h="16834"/>
      <w:pgMar w:top="1440" w:right="1440" w:bottom="806" w:left="1440" w:header="720" w:footer="720" w:gutter="0"/>
      <w:pgNumType w:start="1"/>
      <w:cols w:num="2" w:space="720" w:equalWidth="0">
        <w:col w:w="4152" w:space="720"/>
        <w:col w:w="415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F68EE" w14:textId="77777777" w:rsidR="007D1682" w:rsidRDefault="007D1682">
      <w:pPr>
        <w:spacing w:line="240" w:lineRule="auto"/>
      </w:pPr>
      <w:r>
        <w:separator/>
      </w:r>
    </w:p>
  </w:endnote>
  <w:endnote w:type="continuationSeparator" w:id="0">
    <w:p w14:paraId="40E26EAE" w14:textId="77777777" w:rsidR="007D1682" w:rsidRDefault="007D1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27252" w14:textId="77777777" w:rsidR="00297DAC" w:rsidRDefault="00297DAC">
    <w:pPr>
      <w:rPr>
        <w:color w:val="999999"/>
        <w:sz w:val="16"/>
        <w:szCs w:val="16"/>
      </w:rPr>
    </w:pPr>
  </w:p>
  <w:p w14:paraId="45289412" w14:textId="77777777" w:rsidR="00297DAC" w:rsidRDefault="00000000">
    <w:pPr>
      <w:rPr>
        <w:color w:val="999999"/>
        <w:sz w:val="16"/>
        <w:szCs w:val="16"/>
      </w:rPr>
    </w:pPr>
    <w:r>
      <w:rPr>
        <w:noProof/>
      </w:rPr>
      <w:pict w14:anchorId="168A7D2F">
        <v:rect id="_x0000_i1026" alt="" style="width:451.3pt;height:.05pt;mso-width-percent:0;mso-height-percent:0;mso-width-percent:0;mso-height-percent:0" o:hralign="center" o:hrstd="t" o:hr="t" fillcolor="#a0a0a0" stroked="f"/>
      </w:pict>
    </w:r>
  </w:p>
  <w:p w14:paraId="40C5600A" w14:textId="77777777" w:rsidR="00297DAC" w:rsidRDefault="000A7036">
    <w:pPr>
      <w:rPr>
        <w:color w:val="999999"/>
        <w:sz w:val="16"/>
        <w:szCs w:val="16"/>
      </w:rPr>
    </w:pPr>
    <w:r>
      <w:rPr>
        <w:color w:val="999999"/>
        <w:sz w:val="16"/>
        <w:szCs w:val="16"/>
      </w:rPr>
      <w:t>Address Line 1</w:t>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t xml:space="preserve">     </w:t>
    </w:r>
    <w:r>
      <w:rPr>
        <w:color w:val="999999"/>
        <w:sz w:val="16"/>
        <w:szCs w:val="16"/>
      </w:rPr>
      <w:tab/>
    </w:r>
    <w:r>
      <w:rPr>
        <w:color w:val="999999"/>
        <w:sz w:val="16"/>
        <w:szCs w:val="16"/>
      </w:rPr>
      <w:tab/>
      <w:t xml:space="preserve">                Phone Number</w:t>
    </w:r>
  </w:p>
  <w:p w14:paraId="6F022FE1" w14:textId="77777777" w:rsidR="00297DAC" w:rsidRDefault="000A7036">
    <w:pPr>
      <w:rPr>
        <w:color w:val="999999"/>
        <w:sz w:val="16"/>
        <w:szCs w:val="16"/>
      </w:rPr>
    </w:pPr>
    <w:r>
      <w:rPr>
        <w:color w:val="999999"/>
        <w:sz w:val="16"/>
        <w:szCs w:val="16"/>
      </w:rPr>
      <w:t>Address Line 2</w:t>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t xml:space="preserve"> </w:t>
    </w:r>
    <w:r>
      <w:rPr>
        <w:color w:val="999999"/>
        <w:sz w:val="16"/>
        <w:szCs w:val="16"/>
      </w:rPr>
      <w:tab/>
    </w:r>
    <w:r>
      <w:rPr>
        <w:color w:val="999999"/>
        <w:sz w:val="16"/>
        <w:szCs w:val="16"/>
      </w:rPr>
      <w:tab/>
    </w:r>
    <w:r>
      <w:rPr>
        <w:color w:val="999999"/>
        <w:sz w:val="16"/>
        <w:szCs w:val="16"/>
      </w:rPr>
      <w:tab/>
    </w:r>
    <w:r>
      <w:rPr>
        <w:color w:val="999999"/>
        <w:sz w:val="16"/>
        <w:szCs w:val="16"/>
      </w:rPr>
      <w:tab/>
      <w:t xml:space="preserve"> Email Address</w:t>
    </w:r>
  </w:p>
  <w:p w14:paraId="41F3B92F" w14:textId="77777777" w:rsidR="00297DAC" w:rsidRDefault="000A7036">
    <w:pPr>
      <w:rPr>
        <w:color w:val="999999"/>
        <w:sz w:val="16"/>
        <w:szCs w:val="16"/>
      </w:rPr>
    </w:pPr>
    <w:r>
      <w:rPr>
        <w:color w:val="999999"/>
        <w:sz w:val="16"/>
        <w:szCs w:val="16"/>
      </w:rPr>
      <w:t>Address Line 3</w:t>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t xml:space="preserve">  </w:t>
    </w:r>
    <w:r>
      <w:rPr>
        <w:color w:val="999999"/>
        <w:sz w:val="16"/>
        <w:szCs w:val="16"/>
      </w:rPr>
      <w:tab/>
      <w:t xml:space="preserve">  </w:t>
    </w:r>
    <w:r>
      <w:rPr>
        <w:color w:val="999999"/>
        <w:sz w:val="16"/>
        <w:szCs w:val="16"/>
      </w:rPr>
      <w:tab/>
      <w:t xml:space="preserve">           Website</w:t>
    </w:r>
  </w:p>
  <w:p w14:paraId="3E141006" w14:textId="77777777" w:rsidR="00297DAC" w:rsidRDefault="000A7036">
    <w:pPr>
      <w:ind w:left="2880"/>
      <w:rPr>
        <w:b/>
      </w:rPr>
    </w:pP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r>
    <w:r>
      <w:rPr>
        <w:color w:val="999999"/>
        <w:sz w:val="16"/>
        <w:szCs w:val="16"/>
      </w:rPr>
      <w:tab/>
      <w:t xml:space="preserve">     </w:t>
    </w:r>
    <w:r>
      <w:rPr>
        <w:b/>
        <w:sz w:val="16"/>
        <w:szCs w:val="16"/>
      </w:rPr>
      <w:t xml:space="preserve"> </w:t>
    </w:r>
    <w:r>
      <w:rPr>
        <w:b/>
        <w:sz w:val="16"/>
        <w:szCs w:val="16"/>
      </w:rPr>
      <w:fldChar w:fldCharType="begin"/>
    </w:r>
    <w:r>
      <w:rPr>
        <w:b/>
        <w:sz w:val="16"/>
        <w:szCs w:val="16"/>
      </w:rPr>
      <w:instrText>PAGE</w:instrText>
    </w:r>
    <w:r>
      <w:rPr>
        <w:b/>
        <w:sz w:val="16"/>
        <w:szCs w:val="16"/>
      </w:rPr>
      <w:fldChar w:fldCharType="separate"/>
    </w:r>
    <w:r w:rsidR="00F57909">
      <w:rPr>
        <w:b/>
        <w:noProof/>
        <w:sz w:val="16"/>
        <w:szCs w:val="16"/>
      </w:rPr>
      <w:t>1</w:t>
    </w:r>
    <w:r>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1686E9" w14:textId="77777777" w:rsidR="007D1682" w:rsidRDefault="007D1682">
      <w:pPr>
        <w:spacing w:line="240" w:lineRule="auto"/>
      </w:pPr>
      <w:r>
        <w:separator/>
      </w:r>
    </w:p>
  </w:footnote>
  <w:footnote w:type="continuationSeparator" w:id="0">
    <w:p w14:paraId="6BEAAD5F" w14:textId="77777777" w:rsidR="007D1682" w:rsidRDefault="007D16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061E9" w14:textId="09F0678D" w:rsidR="00297DAC" w:rsidRDefault="000A7036">
    <w:pPr>
      <w:jc w:val="center"/>
      <w:rPr>
        <w:b/>
        <w:color w:val="505050"/>
        <w:sz w:val="26"/>
        <w:szCs w:val="26"/>
      </w:rPr>
    </w:pPr>
    <w:r>
      <w:rPr>
        <w:noProof/>
      </w:rPr>
      <w:drawing>
        <wp:anchor distT="0" distB="0" distL="114300" distR="114300" simplePos="0" relativeHeight="251661312" behindDoc="1" locked="0" layoutInCell="1" allowOverlap="1" wp14:anchorId="25FAC358" wp14:editId="59891F56">
          <wp:simplePos x="0" y="0"/>
          <wp:positionH relativeFrom="margin">
            <wp:posOffset>5133340</wp:posOffset>
          </wp:positionH>
          <wp:positionV relativeFrom="paragraph">
            <wp:posOffset>-401320</wp:posOffset>
          </wp:positionV>
          <wp:extent cx="581025" cy="848360"/>
          <wp:effectExtent l="0" t="0" r="9525" b="8890"/>
          <wp:wrapTight wrapText="bothSides">
            <wp:wrapPolygon edited="0">
              <wp:start x="0" y="0"/>
              <wp:lineTo x="0" y="21341"/>
              <wp:lineTo x="21246" y="21341"/>
              <wp:lineTo x="21246" y="0"/>
              <wp:lineTo x="0" y="0"/>
            </wp:wrapPolygon>
          </wp:wrapTight>
          <wp:docPr id="1320883133" name="Picture 1" descr="A picture containing font, graphics, 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83133" name="Picture 1" descr="A picture containing font, graphics, 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848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114300" distB="114300" distL="114300" distR="114300" simplePos="0" relativeHeight="251659264" behindDoc="1" locked="0" layoutInCell="1" hidden="0" allowOverlap="1" wp14:anchorId="4B514AFD" wp14:editId="60399AC0">
          <wp:simplePos x="0" y="0"/>
          <wp:positionH relativeFrom="column">
            <wp:posOffset>-47624</wp:posOffset>
          </wp:positionH>
          <wp:positionV relativeFrom="paragraph">
            <wp:posOffset>-342899</wp:posOffset>
          </wp:positionV>
          <wp:extent cx="1276350" cy="78105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276350" cy="781050"/>
                  </a:xfrm>
                  <a:prstGeom prst="rect">
                    <a:avLst/>
                  </a:prstGeom>
                  <a:ln/>
                </pic:spPr>
              </pic:pic>
            </a:graphicData>
          </a:graphic>
        </wp:anchor>
      </w:drawing>
    </w:r>
    <w:r w:rsidR="009837C0">
      <w:rPr>
        <w:b/>
        <w:color w:val="505050"/>
        <w:sz w:val="26"/>
        <w:szCs w:val="26"/>
      </w:rPr>
      <w:t>October</w:t>
    </w:r>
    <w:r w:rsidR="002A0E3A">
      <w:rPr>
        <w:b/>
        <w:color w:val="505050"/>
        <w:sz w:val="26"/>
        <w:szCs w:val="26"/>
      </w:rPr>
      <w:t xml:space="preserve"> 2024</w:t>
    </w:r>
  </w:p>
  <w:p w14:paraId="6378E3A9" w14:textId="77777777" w:rsidR="00297DAC" w:rsidRDefault="000A7036">
    <w:pPr>
      <w:jc w:val="center"/>
    </w:pPr>
    <w:r>
      <w:rPr>
        <w:b/>
        <w:color w:val="505050"/>
        <w:sz w:val="26"/>
        <w:szCs w:val="26"/>
      </w:rPr>
      <w:t>Property Newsletter</w:t>
    </w:r>
    <w:r>
      <w:t xml:space="preserve">                     </w:t>
    </w:r>
  </w:p>
  <w:p w14:paraId="2FC2B731" w14:textId="77777777" w:rsidR="00297DAC" w:rsidRDefault="00000000">
    <w:pPr>
      <w:jc w:val="center"/>
    </w:pPr>
    <w:r>
      <w:rPr>
        <w:noProof/>
      </w:rPr>
      <w:pict w14:anchorId="608059C0">
        <v:rect id="_x0000_i1025" alt="" style="width:451.3pt;height:.05pt;mso-width-percent:0;mso-height-percent:0;mso-width-percent:0;mso-height-percent:0"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64F4D"/>
    <w:multiLevelType w:val="hybridMultilevel"/>
    <w:tmpl w:val="F4EC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C3D2B"/>
    <w:multiLevelType w:val="multilevel"/>
    <w:tmpl w:val="C73CB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300D13"/>
    <w:multiLevelType w:val="hybridMultilevel"/>
    <w:tmpl w:val="928A4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C56C7"/>
    <w:multiLevelType w:val="hybridMultilevel"/>
    <w:tmpl w:val="99C4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87818"/>
    <w:multiLevelType w:val="multilevel"/>
    <w:tmpl w:val="E486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391330"/>
    <w:multiLevelType w:val="multilevel"/>
    <w:tmpl w:val="72F8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4A19A7"/>
    <w:multiLevelType w:val="hybridMultilevel"/>
    <w:tmpl w:val="1926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E51D8"/>
    <w:multiLevelType w:val="multilevel"/>
    <w:tmpl w:val="2D800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AF7C3B"/>
    <w:multiLevelType w:val="hybridMultilevel"/>
    <w:tmpl w:val="DA2A0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CC1300"/>
    <w:multiLevelType w:val="hybridMultilevel"/>
    <w:tmpl w:val="562A0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9E0244"/>
    <w:multiLevelType w:val="hybridMultilevel"/>
    <w:tmpl w:val="54047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D530EC"/>
    <w:multiLevelType w:val="multilevel"/>
    <w:tmpl w:val="37F66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0CD12E5"/>
    <w:multiLevelType w:val="hybridMultilevel"/>
    <w:tmpl w:val="0D3A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E54050"/>
    <w:multiLevelType w:val="hybridMultilevel"/>
    <w:tmpl w:val="E660B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001996"/>
    <w:multiLevelType w:val="hybridMultilevel"/>
    <w:tmpl w:val="757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FA21F5"/>
    <w:multiLevelType w:val="multilevel"/>
    <w:tmpl w:val="B28E9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205FF9"/>
    <w:multiLevelType w:val="multilevel"/>
    <w:tmpl w:val="3F9A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8C7302"/>
    <w:multiLevelType w:val="multilevel"/>
    <w:tmpl w:val="E8B6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645C29"/>
    <w:multiLevelType w:val="hybridMultilevel"/>
    <w:tmpl w:val="AC6AD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EB2BC1"/>
    <w:multiLevelType w:val="multilevel"/>
    <w:tmpl w:val="A114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F63472"/>
    <w:multiLevelType w:val="hybridMultilevel"/>
    <w:tmpl w:val="57BE8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B31C6A"/>
    <w:multiLevelType w:val="hybridMultilevel"/>
    <w:tmpl w:val="86BC4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784634">
    <w:abstractNumId w:val="1"/>
  </w:num>
  <w:num w:numId="2" w16cid:durableId="1137450521">
    <w:abstractNumId w:val="11"/>
  </w:num>
  <w:num w:numId="3" w16cid:durableId="1548831470">
    <w:abstractNumId w:val="8"/>
  </w:num>
  <w:num w:numId="4" w16cid:durableId="2026322697">
    <w:abstractNumId w:val="0"/>
  </w:num>
  <w:num w:numId="5" w16cid:durableId="2017882195">
    <w:abstractNumId w:val="19"/>
  </w:num>
  <w:num w:numId="6" w16cid:durableId="399209071">
    <w:abstractNumId w:val="12"/>
  </w:num>
  <w:num w:numId="7" w16cid:durableId="47268178">
    <w:abstractNumId w:val="15"/>
  </w:num>
  <w:num w:numId="8" w16cid:durableId="894782347">
    <w:abstractNumId w:val="7"/>
  </w:num>
  <w:num w:numId="9" w16cid:durableId="945769519">
    <w:abstractNumId w:val="21"/>
  </w:num>
  <w:num w:numId="10" w16cid:durableId="30808868">
    <w:abstractNumId w:val="18"/>
  </w:num>
  <w:num w:numId="11" w16cid:durableId="1660426667">
    <w:abstractNumId w:val="14"/>
  </w:num>
  <w:num w:numId="12" w16cid:durableId="830173125">
    <w:abstractNumId w:val="2"/>
  </w:num>
  <w:num w:numId="13" w16cid:durableId="193809774">
    <w:abstractNumId w:val="6"/>
  </w:num>
  <w:num w:numId="14" w16cid:durableId="1435320195">
    <w:abstractNumId w:val="17"/>
  </w:num>
  <w:num w:numId="15" w16cid:durableId="1314724542">
    <w:abstractNumId w:val="5"/>
  </w:num>
  <w:num w:numId="16" w16cid:durableId="959840828">
    <w:abstractNumId w:val="20"/>
  </w:num>
  <w:num w:numId="17" w16cid:durableId="1384865184">
    <w:abstractNumId w:val="3"/>
  </w:num>
  <w:num w:numId="18" w16cid:durableId="673187291">
    <w:abstractNumId w:val="10"/>
  </w:num>
  <w:num w:numId="19" w16cid:durableId="18939955">
    <w:abstractNumId w:val="9"/>
  </w:num>
  <w:num w:numId="20" w16cid:durableId="1280382670">
    <w:abstractNumId w:val="16"/>
  </w:num>
  <w:num w:numId="21" w16cid:durableId="1775125990">
    <w:abstractNumId w:val="13"/>
  </w:num>
  <w:num w:numId="22" w16cid:durableId="1100569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DAC"/>
    <w:rsid w:val="0000037D"/>
    <w:rsid w:val="000004FE"/>
    <w:rsid w:val="0000180C"/>
    <w:rsid w:val="00003317"/>
    <w:rsid w:val="0000783B"/>
    <w:rsid w:val="00010F89"/>
    <w:rsid w:val="00012691"/>
    <w:rsid w:val="00013188"/>
    <w:rsid w:val="00013BF8"/>
    <w:rsid w:val="00013CEC"/>
    <w:rsid w:val="00015ADE"/>
    <w:rsid w:val="00017009"/>
    <w:rsid w:val="00017F64"/>
    <w:rsid w:val="00020C5F"/>
    <w:rsid w:val="000215EA"/>
    <w:rsid w:val="00026D1D"/>
    <w:rsid w:val="000305B9"/>
    <w:rsid w:val="00031BE9"/>
    <w:rsid w:val="00040092"/>
    <w:rsid w:val="000427DA"/>
    <w:rsid w:val="000435AC"/>
    <w:rsid w:val="00043958"/>
    <w:rsid w:val="00043FD8"/>
    <w:rsid w:val="00044440"/>
    <w:rsid w:val="0004497F"/>
    <w:rsid w:val="00044A42"/>
    <w:rsid w:val="00046548"/>
    <w:rsid w:val="00046A36"/>
    <w:rsid w:val="00046F55"/>
    <w:rsid w:val="000503A2"/>
    <w:rsid w:val="00057137"/>
    <w:rsid w:val="00057185"/>
    <w:rsid w:val="000573B1"/>
    <w:rsid w:val="0006325E"/>
    <w:rsid w:val="00063538"/>
    <w:rsid w:val="000640C7"/>
    <w:rsid w:val="00065AC5"/>
    <w:rsid w:val="00066766"/>
    <w:rsid w:val="000675A8"/>
    <w:rsid w:val="000703D4"/>
    <w:rsid w:val="000711E3"/>
    <w:rsid w:val="00071F5B"/>
    <w:rsid w:val="00072BFB"/>
    <w:rsid w:val="00073F95"/>
    <w:rsid w:val="00076339"/>
    <w:rsid w:val="00082A47"/>
    <w:rsid w:val="0008393C"/>
    <w:rsid w:val="00083A41"/>
    <w:rsid w:val="00084E31"/>
    <w:rsid w:val="0008508B"/>
    <w:rsid w:val="0008635F"/>
    <w:rsid w:val="00086C92"/>
    <w:rsid w:val="000875F6"/>
    <w:rsid w:val="00091B4D"/>
    <w:rsid w:val="0009334F"/>
    <w:rsid w:val="000938D7"/>
    <w:rsid w:val="000944B8"/>
    <w:rsid w:val="00096E00"/>
    <w:rsid w:val="00097ADF"/>
    <w:rsid w:val="000A0186"/>
    <w:rsid w:val="000A163B"/>
    <w:rsid w:val="000A7036"/>
    <w:rsid w:val="000A7654"/>
    <w:rsid w:val="000A79DC"/>
    <w:rsid w:val="000B09D5"/>
    <w:rsid w:val="000B1AAF"/>
    <w:rsid w:val="000B20A9"/>
    <w:rsid w:val="000B4EA1"/>
    <w:rsid w:val="000C11F4"/>
    <w:rsid w:val="000C1674"/>
    <w:rsid w:val="000C2FE6"/>
    <w:rsid w:val="000C612B"/>
    <w:rsid w:val="000C791D"/>
    <w:rsid w:val="000C7A48"/>
    <w:rsid w:val="000D312A"/>
    <w:rsid w:val="000D3B4A"/>
    <w:rsid w:val="000D45A4"/>
    <w:rsid w:val="000E0205"/>
    <w:rsid w:val="000E0C6B"/>
    <w:rsid w:val="000E2D4E"/>
    <w:rsid w:val="000E3110"/>
    <w:rsid w:val="000E468E"/>
    <w:rsid w:val="000F008E"/>
    <w:rsid w:val="000F1333"/>
    <w:rsid w:val="000F2551"/>
    <w:rsid w:val="000F6546"/>
    <w:rsid w:val="000F683D"/>
    <w:rsid w:val="000F75A8"/>
    <w:rsid w:val="001029A1"/>
    <w:rsid w:val="0010352E"/>
    <w:rsid w:val="001067A9"/>
    <w:rsid w:val="00106CCC"/>
    <w:rsid w:val="00107211"/>
    <w:rsid w:val="001121EE"/>
    <w:rsid w:val="001141F1"/>
    <w:rsid w:val="001159AA"/>
    <w:rsid w:val="0011663B"/>
    <w:rsid w:val="00116650"/>
    <w:rsid w:val="00120DBB"/>
    <w:rsid w:val="001214C3"/>
    <w:rsid w:val="001220C6"/>
    <w:rsid w:val="001222D4"/>
    <w:rsid w:val="0012261F"/>
    <w:rsid w:val="00126477"/>
    <w:rsid w:val="00127BFA"/>
    <w:rsid w:val="00130CB4"/>
    <w:rsid w:val="001311A3"/>
    <w:rsid w:val="00131618"/>
    <w:rsid w:val="00131F24"/>
    <w:rsid w:val="00134801"/>
    <w:rsid w:val="00135518"/>
    <w:rsid w:val="001357AC"/>
    <w:rsid w:val="0013594C"/>
    <w:rsid w:val="001411D3"/>
    <w:rsid w:val="0014133B"/>
    <w:rsid w:val="00141BE3"/>
    <w:rsid w:val="00144007"/>
    <w:rsid w:val="00146CF9"/>
    <w:rsid w:val="00150305"/>
    <w:rsid w:val="0015066D"/>
    <w:rsid w:val="00151280"/>
    <w:rsid w:val="00153FBB"/>
    <w:rsid w:val="00162793"/>
    <w:rsid w:val="00162F3F"/>
    <w:rsid w:val="00162FE9"/>
    <w:rsid w:val="00163A59"/>
    <w:rsid w:val="00164C5D"/>
    <w:rsid w:val="00164D48"/>
    <w:rsid w:val="0016515E"/>
    <w:rsid w:val="00165FFC"/>
    <w:rsid w:val="00166079"/>
    <w:rsid w:val="0017022A"/>
    <w:rsid w:val="001709B8"/>
    <w:rsid w:val="0017180A"/>
    <w:rsid w:val="001726F1"/>
    <w:rsid w:val="0017279A"/>
    <w:rsid w:val="00172892"/>
    <w:rsid w:val="0017322F"/>
    <w:rsid w:val="0017398B"/>
    <w:rsid w:val="00174B0F"/>
    <w:rsid w:val="00174B27"/>
    <w:rsid w:val="00180DC0"/>
    <w:rsid w:val="00184441"/>
    <w:rsid w:val="00184AC3"/>
    <w:rsid w:val="001872E0"/>
    <w:rsid w:val="00190D94"/>
    <w:rsid w:val="00193CC3"/>
    <w:rsid w:val="00194E05"/>
    <w:rsid w:val="00196CC0"/>
    <w:rsid w:val="00197427"/>
    <w:rsid w:val="001976BF"/>
    <w:rsid w:val="001A6FB9"/>
    <w:rsid w:val="001B554C"/>
    <w:rsid w:val="001B5BF5"/>
    <w:rsid w:val="001C025F"/>
    <w:rsid w:val="001C02E5"/>
    <w:rsid w:val="001C0815"/>
    <w:rsid w:val="001C12C5"/>
    <w:rsid w:val="001C3321"/>
    <w:rsid w:val="001C33C1"/>
    <w:rsid w:val="001C375D"/>
    <w:rsid w:val="001C4013"/>
    <w:rsid w:val="001C56C0"/>
    <w:rsid w:val="001C5973"/>
    <w:rsid w:val="001C5EE3"/>
    <w:rsid w:val="001C632B"/>
    <w:rsid w:val="001C77A1"/>
    <w:rsid w:val="001D0C80"/>
    <w:rsid w:val="001D1843"/>
    <w:rsid w:val="001D1F3C"/>
    <w:rsid w:val="001D338F"/>
    <w:rsid w:val="001D40FA"/>
    <w:rsid w:val="001D4320"/>
    <w:rsid w:val="001D47C5"/>
    <w:rsid w:val="001D766B"/>
    <w:rsid w:val="001D791F"/>
    <w:rsid w:val="001E151A"/>
    <w:rsid w:val="001E2C23"/>
    <w:rsid w:val="001E5291"/>
    <w:rsid w:val="001E742D"/>
    <w:rsid w:val="001F175D"/>
    <w:rsid w:val="002015FB"/>
    <w:rsid w:val="00202C7D"/>
    <w:rsid w:val="00206228"/>
    <w:rsid w:val="0021031D"/>
    <w:rsid w:val="0021237D"/>
    <w:rsid w:val="00214AFF"/>
    <w:rsid w:val="00216BD3"/>
    <w:rsid w:val="00216D4E"/>
    <w:rsid w:val="00217C47"/>
    <w:rsid w:val="0022008B"/>
    <w:rsid w:val="0022042F"/>
    <w:rsid w:val="00225A3B"/>
    <w:rsid w:val="00226AB3"/>
    <w:rsid w:val="0023062A"/>
    <w:rsid w:val="0023130C"/>
    <w:rsid w:val="00233A54"/>
    <w:rsid w:val="002347AD"/>
    <w:rsid w:val="00235EB7"/>
    <w:rsid w:val="0023781C"/>
    <w:rsid w:val="00240A5B"/>
    <w:rsid w:val="00240BF9"/>
    <w:rsid w:val="00240E0F"/>
    <w:rsid w:val="002413B2"/>
    <w:rsid w:val="00243703"/>
    <w:rsid w:val="002437BE"/>
    <w:rsid w:val="00245653"/>
    <w:rsid w:val="00245E0D"/>
    <w:rsid w:val="00247271"/>
    <w:rsid w:val="00252CE3"/>
    <w:rsid w:val="00252E7C"/>
    <w:rsid w:val="002544D7"/>
    <w:rsid w:val="00255762"/>
    <w:rsid w:val="002573F9"/>
    <w:rsid w:val="00260FF4"/>
    <w:rsid w:val="00261183"/>
    <w:rsid w:val="002616ED"/>
    <w:rsid w:val="00261AFC"/>
    <w:rsid w:val="00262E64"/>
    <w:rsid w:val="0027091F"/>
    <w:rsid w:val="00270E91"/>
    <w:rsid w:val="00271F2D"/>
    <w:rsid w:val="00273E2B"/>
    <w:rsid w:val="00273F4F"/>
    <w:rsid w:val="002748E9"/>
    <w:rsid w:val="00280281"/>
    <w:rsid w:val="002805E4"/>
    <w:rsid w:val="00281A70"/>
    <w:rsid w:val="0028289A"/>
    <w:rsid w:val="00283F77"/>
    <w:rsid w:val="00287CF4"/>
    <w:rsid w:val="00291806"/>
    <w:rsid w:val="00292286"/>
    <w:rsid w:val="0029408E"/>
    <w:rsid w:val="0029448E"/>
    <w:rsid w:val="00295328"/>
    <w:rsid w:val="00295FDB"/>
    <w:rsid w:val="00296634"/>
    <w:rsid w:val="00297DAC"/>
    <w:rsid w:val="002A0E3A"/>
    <w:rsid w:val="002A288A"/>
    <w:rsid w:val="002A36CF"/>
    <w:rsid w:val="002A44D7"/>
    <w:rsid w:val="002A47F2"/>
    <w:rsid w:val="002A702F"/>
    <w:rsid w:val="002A7037"/>
    <w:rsid w:val="002A722F"/>
    <w:rsid w:val="002B09B6"/>
    <w:rsid w:val="002B188F"/>
    <w:rsid w:val="002B28A3"/>
    <w:rsid w:val="002B3C1F"/>
    <w:rsid w:val="002B55AF"/>
    <w:rsid w:val="002B6FA6"/>
    <w:rsid w:val="002B758A"/>
    <w:rsid w:val="002B7D03"/>
    <w:rsid w:val="002C0FB7"/>
    <w:rsid w:val="002C1DAA"/>
    <w:rsid w:val="002C2AF8"/>
    <w:rsid w:val="002C32C8"/>
    <w:rsid w:val="002C4A8A"/>
    <w:rsid w:val="002C55AD"/>
    <w:rsid w:val="002C6AD2"/>
    <w:rsid w:val="002D2541"/>
    <w:rsid w:val="002D3CDE"/>
    <w:rsid w:val="002D3D58"/>
    <w:rsid w:val="002D3D95"/>
    <w:rsid w:val="002D3E3C"/>
    <w:rsid w:val="002D447B"/>
    <w:rsid w:val="002D4B75"/>
    <w:rsid w:val="002D5F4B"/>
    <w:rsid w:val="002E2CD6"/>
    <w:rsid w:val="002E2E7F"/>
    <w:rsid w:val="002E35E6"/>
    <w:rsid w:val="002E3979"/>
    <w:rsid w:val="002E3B88"/>
    <w:rsid w:val="002E72EB"/>
    <w:rsid w:val="002E789B"/>
    <w:rsid w:val="002F0C27"/>
    <w:rsid w:val="002F136B"/>
    <w:rsid w:val="002F31CE"/>
    <w:rsid w:val="002F7279"/>
    <w:rsid w:val="00300094"/>
    <w:rsid w:val="00302B6B"/>
    <w:rsid w:val="003035F6"/>
    <w:rsid w:val="0030441F"/>
    <w:rsid w:val="003049AA"/>
    <w:rsid w:val="00307A75"/>
    <w:rsid w:val="0031124C"/>
    <w:rsid w:val="003120AC"/>
    <w:rsid w:val="003131A8"/>
    <w:rsid w:val="00314229"/>
    <w:rsid w:val="0032066D"/>
    <w:rsid w:val="00321B38"/>
    <w:rsid w:val="00322AB6"/>
    <w:rsid w:val="003244E8"/>
    <w:rsid w:val="003259E1"/>
    <w:rsid w:val="003279C7"/>
    <w:rsid w:val="0033234C"/>
    <w:rsid w:val="0033254E"/>
    <w:rsid w:val="00332C31"/>
    <w:rsid w:val="0033387D"/>
    <w:rsid w:val="00333C2C"/>
    <w:rsid w:val="003346BA"/>
    <w:rsid w:val="00341047"/>
    <w:rsid w:val="00341388"/>
    <w:rsid w:val="00341C31"/>
    <w:rsid w:val="00342B9A"/>
    <w:rsid w:val="003435BC"/>
    <w:rsid w:val="00345197"/>
    <w:rsid w:val="00346397"/>
    <w:rsid w:val="00346FDD"/>
    <w:rsid w:val="003471C9"/>
    <w:rsid w:val="0035063C"/>
    <w:rsid w:val="0035068E"/>
    <w:rsid w:val="0035188C"/>
    <w:rsid w:val="00354317"/>
    <w:rsid w:val="00354CA4"/>
    <w:rsid w:val="0035576C"/>
    <w:rsid w:val="00355E36"/>
    <w:rsid w:val="00356035"/>
    <w:rsid w:val="003562AE"/>
    <w:rsid w:val="00357046"/>
    <w:rsid w:val="00357EB5"/>
    <w:rsid w:val="003617A1"/>
    <w:rsid w:val="00363A2F"/>
    <w:rsid w:val="00365392"/>
    <w:rsid w:val="0036756A"/>
    <w:rsid w:val="00367685"/>
    <w:rsid w:val="00373DE9"/>
    <w:rsid w:val="00377E38"/>
    <w:rsid w:val="00380D65"/>
    <w:rsid w:val="00381CCC"/>
    <w:rsid w:val="003831C5"/>
    <w:rsid w:val="003900A9"/>
    <w:rsid w:val="00391F59"/>
    <w:rsid w:val="00392D55"/>
    <w:rsid w:val="00393F26"/>
    <w:rsid w:val="0039485D"/>
    <w:rsid w:val="00395E0A"/>
    <w:rsid w:val="00396973"/>
    <w:rsid w:val="00396CB3"/>
    <w:rsid w:val="0039748D"/>
    <w:rsid w:val="003A109E"/>
    <w:rsid w:val="003A2FC6"/>
    <w:rsid w:val="003A374A"/>
    <w:rsid w:val="003A40B2"/>
    <w:rsid w:val="003A41BD"/>
    <w:rsid w:val="003A5A83"/>
    <w:rsid w:val="003B1656"/>
    <w:rsid w:val="003B1DC2"/>
    <w:rsid w:val="003B4690"/>
    <w:rsid w:val="003B4E71"/>
    <w:rsid w:val="003B51E7"/>
    <w:rsid w:val="003B6D5E"/>
    <w:rsid w:val="003C03DE"/>
    <w:rsid w:val="003C139C"/>
    <w:rsid w:val="003C159E"/>
    <w:rsid w:val="003C2B8E"/>
    <w:rsid w:val="003C3C96"/>
    <w:rsid w:val="003C3D64"/>
    <w:rsid w:val="003C4784"/>
    <w:rsid w:val="003C4C6A"/>
    <w:rsid w:val="003C5133"/>
    <w:rsid w:val="003D0D64"/>
    <w:rsid w:val="003D0F34"/>
    <w:rsid w:val="003D1771"/>
    <w:rsid w:val="003D1F73"/>
    <w:rsid w:val="003D2ECA"/>
    <w:rsid w:val="003D63F3"/>
    <w:rsid w:val="003E0739"/>
    <w:rsid w:val="003E1291"/>
    <w:rsid w:val="003E4F77"/>
    <w:rsid w:val="003E4FC8"/>
    <w:rsid w:val="003E6033"/>
    <w:rsid w:val="003E7274"/>
    <w:rsid w:val="003E7279"/>
    <w:rsid w:val="003F00B0"/>
    <w:rsid w:val="003F104F"/>
    <w:rsid w:val="003F3395"/>
    <w:rsid w:val="003F355A"/>
    <w:rsid w:val="003F5626"/>
    <w:rsid w:val="003F72C7"/>
    <w:rsid w:val="004024AC"/>
    <w:rsid w:val="004058FB"/>
    <w:rsid w:val="00405928"/>
    <w:rsid w:val="00405C9C"/>
    <w:rsid w:val="00410CE7"/>
    <w:rsid w:val="004165ED"/>
    <w:rsid w:val="004168A8"/>
    <w:rsid w:val="00420BCF"/>
    <w:rsid w:val="0042197B"/>
    <w:rsid w:val="004227B2"/>
    <w:rsid w:val="00423A19"/>
    <w:rsid w:val="004256AE"/>
    <w:rsid w:val="00425CB8"/>
    <w:rsid w:val="00426190"/>
    <w:rsid w:val="004332BB"/>
    <w:rsid w:val="00433EC7"/>
    <w:rsid w:val="00441FE0"/>
    <w:rsid w:val="00442610"/>
    <w:rsid w:val="0044348A"/>
    <w:rsid w:val="004476EE"/>
    <w:rsid w:val="004503FB"/>
    <w:rsid w:val="004511E3"/>
    <w:rsid w:val="0045228C"/>
    <w:rsid w:val="00452641"/>
    <w:rsid w:val="004528BD"/>
    <w:rsid w:val="00456F9B"/>
    <w:rsid w:val="004577B3"/>
    <w:rsid w:val="004670A2"/>
    <w:rsid w:val="0046738E"/>
    <w:rsid w:val="004714C2"/>
    <w:rsid w:val="00471C33"/>
    <w:rsid w:val="004732CF"/>
    <w:rsid w:val="004738F7"/>
    <w:rsid w:val="0048000C"/>
    <w:rsid w:val="00481B14"/>
    <w:rsid w:val="004845BA"/>
    <w:rsid w:val="00490D44"/>
    <w:rsid w:val="00493745"/>
    <w:rsid w:val="004943D7"/>
    <w:rsid w:val="00494A43"/>
    <w:rsid w:val="00495A1B"/>
    <w:rsid w:val="00495D5A"/>
    <w:rsid w:val="00496B64"/>
    <w:rsid w:val="004A0301"/>
    <w:rsid w:val="004A1A88"/>
    <w:rsid w:val="004A3D0E"/>
    <w:rsid w:val="004B2D03"/>
    <w:rsid w:val="004B4261"/>
    <w:rsid w:val="004B5AF6"/>
    <w:rsid w:val="004B70DA"/>
    <w:rsid w:val="004C062B"/>
    <w:rsid w:val="004C661F"/>
    <w:rsid w:val="004C72D2"/>
    <w:rsid w:val="004C7B9E"/>
    <w:rsid w:val="004D0116"/>
    <w:rsid w:val="004D3684"/>
    <w:rsid w:val="004D3688"/>
    <w:rsid w:val="004D49B6"/>
    <w:rsid w:val="004D6B52"/>
    <w:rsid w:val="004D7705"/>
    <w:rsid w:val="004E2944"/>
    <w:rsid w:val="004E2C4A"/>
    <w:rsid w:val="004E2D9D"/>
    <w:rsid w:val="004E67BC"/>
    <w:rsid w:val="004E75D4"/>
    <w:rsid w:val="004F153C"/>
    <w:rsid w:val="004F3924"/>
    <w:rsid w:val="004F4270"/>
    <w:rsid w:val="004F4F92"/>
    <w:rsid w:val="004F5BB8"/>
    <w:rsid w:val="004F5E78"/>
    <w:rsid w:val="004F5FFA"/>
    <w:rsid w:val="004F66B2"/>
    <w:rsid w:val="005004B0"/>
    <w:rsid w:val="00504A9F"/>
    <w:rsid w:val="00505ECB"/>
    <w:rsid w:val="005102BA"/>
    <w:rsid w:val="005122B8"/>
    <w:rsid w:val="005134AF"/>
    <w:rsid w:val="00514EEF"/>
    <w:rsid w:val="0051746D"/>
    <w:rsid w:val="005217DA"/>
    <w:rsid w:val="00521A00"/>
    <w:rsid w:val="00523759"/>
    <w:rsid w:val="005237AC"/>
    <w:rsid w:val="00525A69"/>
    <w:rsid w:val="00526777"/>
    <w:rsid w:val="00533950"/>
    <w:rsid w:val="005353C8"/>
    <w:rsid w:val="00535705"/>
    <w:rsid w:val="00540030"/>
    <w:rsid w:val="005400BF"/>
    <w:rsid w:val="00540198"/>
    <w:rsid w:val="00551372"/>
    <w:rsid w:val="0055239E"/>
    <w:rsid w:val="0055240E"/>
    <w:rsid w:val="00554065"/>
    <w:rsid w:val="00554809"/>
    <w:rsid w:val="00556157"/>
    <w:rsid w:val="0055678B"/>
    <w:rsid w:val="005571C8"/>
    <w:rsid w:val="005622C4"/>
    <w:rsid w:val="00562648"/>
    <w:rsid w:val="005639DA"/>
    <w:rsid w:val="00564DDB"/>
    <w:rsid w:val="00566374"/>
    <w:rsid w:val="005729A3"/>
    <w:rsid w:val="00575D19"/>
    <w:rsid w:val="00575FE3"/>
    <w:rsid w:val="005771EC"/>
    <w:rsid w:val="00580A87"/>
    <w:rsid w:val="00580C5B"/>
    <w:rsid w:val="00581D19"/>
    <w:rsid w:val="00582211"/>
    <w:rsid w:val="00583FE0"/>
    <w:rsid w:val="005911D3"/>
    <w:rsid w:val="00591759"/>
    <w:rsid w:val="00592053"/>
    <w:rsid w:val="005963F5"/>
    <w:rsid w:val="0059665B"/>
    <w:rsid w:val="005978CF"/>
    <w:rsid w:val="005A2C57"/>
    <w:rsid w:val="005A3780"/>
    <w:rsid w:val="005A59ED"/>
    <w:rsid w:val="005A65D0"/>
    <w:rsid w:val="005A7FBD"/>
    <w:rsid w:val="005B0E4D"/>
    <w:rsid w:val="005B1A55"/>
    <w:rsid w:val="005B3677"/>
    <w:rsid w:val="005B3BC4"/>
    <w:rsid w:val="005B64E8"/>
    <w:rsid w:val="005B6BA5"/>
    <w:rsid w:val="005B6CBE"/>
    <w:rsid w:val="005C22E5"/>
    <w:rsid w:val="005C3F8B"/>
    <w:rsid w:val="005C7AAF"/>
    <w:rsid w:val="005D25ED"/>
    <w:rsid w:val="005D270E"/>
    <w:rsid w:val="005D2A1D"/>
    <w:rsid w:val="005D4ABF"/>
    <w:rsid w:val="005D57AE"/>
    <w:rsid w:val="005D693E"/>
    <w:rsid w:val="005E0E76"/>
    <w:rsid w:val="005E2E39"/>
    <w:rsid w:val="005E40AB"/>
    <w:rsid w:val="005E4A3A"/>
    <w:rsid w:val="005E4E4D"/>
    <w:rsid w:val="005E54D5"/>
    <w:rsid w:val="005E5700"/>
    <w:rsid w:val="005F0845"/>
    <w:rsid w:val="005F19FA"/>
    <w:rsid w:val="005F252B"/>
    <w:rsid w:val="005F3FA3"/>
    <w:rsid w:val="005F5BBB"/>
    <w:rsid w:val="005F5E77"/>
    <w:rsid w:val="005F68F6"/>
    <w:rsid w:val="00600436"/>
    <w:rsid w:val="006044FD"/>
    <w:rsid w:val="006045C5"/>
    <w:rsid w:val="00604C82"/>
    <w:rsid w:val="00604E20"/>
    <w:rsid w:val="00606059"/>
    <w:rsid w:val="00610D7D"/>
    <w:rsid w:val="0061158F"/>
    <w:rsid w:val="006119BD"/>
    <w:rsid w:val="006129A5"/>
    <w:rsid w:val="00616888"/>
    <w:rsid w:val="00616EB2"/>
    <w:rsid w:val="00620596"/>
    <w:rsid w:val="00620A42"/>
    <w:rsid w:val="00621D3A"/>
    <w:rsid w:val="00622E51"/>
    <w:rsid w:val="00622E64"/>
    <w:rsid w:val="00623175"/>
    <w:rsid w:val="00623564"/>
    <w:rsid w:val="006260A4"/>
    <w:rsid w:val="006318DE"/>
    <w:rsid w:val="0063442A"/>
    <w:rsid w:val="00634EB8"/>
    <w:rsid w:val="00634F9D"/>
    <w:rsid w:val="00635A62"/>
    <w:rsid w:val="00637229"/>
    <w:rsid w:val="006406D8"/>
    <w:rsid w:val="00640E0D"/>
    <w:rsid w:val="0064187E"/>
    <w:rsid w:val="00642886"/>
    <w:rsid w:val="006435DE"/>
    <w:rsid w:val="0064402E"/>
    <w:rsid w:val="006443C8"/>
    <w:rsid w:val="006473DE"/>
    <w:rsid w:val="00647534"/>
    <w:rsid w:val="006475B0"/>
    <w:rsid w:val="00647762"/>
    <w:rsid w:val="00647D9D"/>
    <w:rsid w:val="00647EF0"/>
    <w:rsid w:val="00651A27"/>
    <w:rsid w:val="0065424D"/>
    <w:rsid w:val="006550B2"/>
    <w:rsid w:val="00656040"/>
    <w:rsid w:val="0065779C"/>
    <w:rsid w:val="00657B0E"/>
    <w:rsid w:val="00662F3D"/>
    <w:rsid w:val="00665716"/>
    <w:rsid w:val="00671748"/>
    <w:rsid w:val="006725CB"/>
    <w:rsid w:val="00672BB8"/>
    <w:rsid w:val="00674E27"/>
    <w:rsid w:val="006779EB"/>
    <w:rsid w:val="00677A2B"/>
    <w:rsid w:val="0068224F"/>
    <w:rsid w:val="00683202"/>
    <w:rsid w:val="006839AE"/>
    <w:rsid w:val="00683E84"/>
    <w:rsid w:val="006845AB"/>
    <w:rsid w:val="0068463E"/>
    <w:rsid w:val="00686153"/>
    <w:rsid w:val="00687820"/>
    <w:rsid w:val="00690680"/>
    <w:rsid w:val="00690927"/>
    <w:rsid w:val="00690CD2"/>
    <w:rsid w:val="00690F1A"/>
    <w:rsid w:val="00692340"/>
    <w:rsid w:val="00693A2E"/>
    <w:rsid w:val="00693B31"/>
    <w:rsid w:val="00693D41"/>
    <w:rsid w:val="00693D8F"/>
    <w:rsid w:val="0069597C"/>
    <w:rsid w:val="006A22A0"/>
    <w:rsid w:val="006A244B"/>
    <w:rsid w:val="006A3E30"/>
    <w:rsid w:val="006A4384"/>
    <w:rsid w:val="006A520D"/>
    <w:rsid w:val="006A5787"/>
    <w:rsid w:val="006A5FBF"/>
    <w:rsid w:val="006B0D7C"/>
    <w:rsid w:val="006B205B"/>
    <w:rsid w:val="006B30D7"/>
    <w:rsid w:val="006B37D4"/>
    <w:rsid w:val="006B504A"/>
    <w:rsid w:val="006B55E2"/>
    <w:rsid w:val="006B651F"/>
    <w:rsid w:val="006B6CB4"/>
    <w:rsid w:val="006B6F3A"/>
    <w:rsid w:val="006B7556"/>
    <w:rsid w:val="006B78EF"/>
    <w:rsid w:val="006B7A1F"/>
    <w:rsid w:val="006C0452"/>
    <w:rsid w:val="006C524C"/>
    <w:rsid w:val="006C6819"/>
    <w:rsid w:val="006C7FB6"/>
    <w:rsid w:val="006D07A3"/>
    <w:rsid w:val="006D0ABD"/>
    <w:rsid w:val="006D1694"/>
    <w:rsid w:val="006D279B"/>
    <w:rsid w:val="006D4702"/>
    <w:rsid w:val="006D48D5"/>
    <w:rsid w:val="006E4212"/>
    <w:rsid w:val="006E436C"/>
    <w:rsid w:val="006E7653"/>
    <w:rsid w:val="006F545F"/>
    <w:rsid w:val="0070007B"/>
    <w:rsid w:val="00700B2A"/>
    <w:rsid w:val="00703732"/>
    <w:rsid w:val="00703F51"/>
    <w:rsid w:val="00704A04"/>
    <w:rsid w:val="007052EC"/>
    <w:rsid w:val="007071C6"/>
    <w:rsid w:val="00707A15"/>
    <w:rsid w:val="00713094"/>
    <w:rsid w:val="007147C6"/>
    <w:rsid w:val="00714C03"/>
    <w:rsid w:val="007153D2"/>
    <w:rsid w:val="007158B4"/>
    <w:rsid w:val="00717600"/>
    <w:rsid w:val="00721A42"/>
    <w:rsid w:val="0072672A"/>
    <w:rsid w:val="00727E0A"/>
    <w:rsid w:val="0073215A"/>
    <w:rsid w:val="0073227E"/>
    <w:rsid w:val="007322CA"/>
    <w:rsid w:val="007333FB"/>
    <w:rsid w:val="007359E3"/>
    <w:rsid w:val="00735D83"/>
    <w:rsid w:val="00740050"/>
    <w:rsid w:val="007412CB"/>
    <w:rsid w:val="00742BE5"/>
    <w:rsid w:val="00743464"/>
    <w:rsid w:val="00743D30"/>
    <w:rsid w:val="007462C2"/>
    <w:rsid w:val="00747E6F"/>
    <w:rsid w:val="00750053"/>
    <w:rsid w:val="007501F1"/>
    <w:rsid w:val="0075469A"/>
    <w:rsid w:val="00755C14"/>
    <w:rsid w:val="00756279"/>
    <w:rsid w:val="00757A33"/>
    <w:rsid w:val="00761F04"/>
    <w:rsid w:val="007629E2"/>
    <w:rsid w:val="00762DFE"/>
    <w:rsid w:val="007638D2"/>
    <w:rsid w:val="007659FD"/>
    <w:rsid w:val="00766B3F"/>
    <w:rsid w:val="007671CE"/>
    <w:rsid w:val="0076795B"/>
    <w:rsid w:val="0077227B"/>
    <w:rsid w:val="00774110"/>
    <w:rsid w:val="0077548C"/>
    <w:rsid w:val="007757A3"/>
    <w:rsid w:val="00775DBD"/>
    <w:rsid w:val="007767F7"/>
    <w:rsid w:val="007778B0"/>
    <w:rsid w:val="00777BB9"/>
    <w:rsid w:val="007822D9"/>
    <w:rsid w:val="00782B63"/>
    <w:rsid w:val="0078301B"/>
    <w:rsid w:val="007854C0"/>
    <w:rsid w:val="00787E5D"/>
    <w:rsid w:val="00790325"/>
    <w:rsid w:val="00791B8D"/>
    <w:rsid w:val="00793384"/>
    <w:rsid w:val="00796779"/>
    <w:rsid w:val="00796EC2"/>
    <w:rsid w:val="007975D5"/>
    <w:rsid w:val="007A1CB1"/>
    <w:rsid w:val="007A2E37"/>
    <w:rsid w:val="007B0080"/>
    <w:rsid w:val="007B201B"/>
    <w:rsid w:val="007B5A71"/>
    <w:rsid w:val="007B6090"/>
    <w:rsid w:val="007B6908"/>
    <w:rsid w:val="007B708D"/>
    <w:rsid w:val="007B70E2"/>
    <w:rsid w:val="007B7A9B"/>
    <w:rsid w:val="007C13D2"/>
    <w:rsid w:val="007C35A2"/>
    <w:rsid w:val="007C383C"/>
    <w:rsid w:val="007C7596"/>
    <w:rsid w:val="007D05D8"/>
    <w:rsid w:val="007D1079"/>
    <w:rsid w:val="007D1682"/>
    <w:rsid w:val="007D1774"/>
    <w:rsid w:val="007D40BF"/>
    <w:rsid w:val="007E06D3"/>
    <w:rsid w:val="007E06F3"/>
    <w:rsid w:val="007E2EF2"/>
    <w:rsid w:val="007E37F1"/>
    <w:rsid w:val="007E65FD"/>
    <w:rsid w:val="007E6DE5"/>
    <w:rsid w:val="007E755D"/>
    <w:rsid w:val="007E7CA4"/>
    <w:rsid w:val="007F2B29"/>
    <w:rsid w:val="007F35D5"/>
    <w:rsid w:val="007F6D65"/>
    <w:rsid w:val="008005B6"/>
    <w:rsid w:val="00801076"/>
    <w:rsid w:val="00802007"/>
    <w:rsid w:val="0080238C"/>
    <w:rsid w:val="00803900"/>
    <w:rsid w:val="00803A48"/>
    <w:rsid w:val="00803CAB"/>
    <w:rsid w:val="00804637"/>
    <w:rsid w:val="00805136"/>
    <w:rsid w:val="00805E81"/>
    <w:rsid w:val="00805EF2"/>
    <w:rsid w:val="00807C10"/>
    <w:rsid w:val="008154DE"/>
    <w:rsid w:val="00817E7D"/>
    <w:rsid w:val="008204B4"/>
    <w:rsid w:val="00820A15"/>
    <w:rsid w:val="00820FA8"/>
    <w:rsid w:val="00821EEC"/>
    <w:rsid w:val="00822972"/>
    <w:rsid w:val="00822B52"/>
    <w:rsid w:val="00822CFA"/>
    <w:rsid w:val="00822DF7"/>
    <w:rsid w:val="00823139"/>
    <w:rsid w:val="008236AC"/>
    <w:rsid w:val="00824E3D"/>
    <w:rsid w:val="00825CF4"/>
    <w:rsid w:val="008275CE"/>
    <w:rsid w:val="00831D2F"/>
    <w:rsid w:val="00832C9D"/>
    <w:rsid w:val="00833A93"/>
    <w:rsid w:val="00833B13"/>
    <w:rsid w:val="00834718"/>
    <w:rsid w:val="00835A9A"/>
    <w:rsid w:val="00836DAE"/>
    <w:rsid w:val="0084137E"/>
    <w:rsid w:val="0084243B"/>
    <w:rsid w:val="00842FCC"/>
    <w:rsid w:val="00844847"/>
    <w:rsid w:val="00844895"/>
    <w:rsid w:val="00846ABD"/>
    <w:rsid w:val="00847BE1"/>
    <w:rsid w:val="00851A78"/>
    <w:rsid w:val="00852F7D"/>
    <w:rsid w:val="00855AA7"/>
    <w:rsid w:val="0085742F"/>
    <w:rsid w:val="008600DF"/>
    <w:rsid w:val="008613A7"/>
    <w:rsid w:val="008615B0"/>
    <w:rsid w:val="00862085"/>
    <w:rsid w:val="00863035"/>
    <w:rsid w:val="0086311F"/>
    <w:rsid w:val="00865340"/>
    <w:rsid w:val="008664AC"/>
    <w:rsid w:val="00866EEA"/>
    <w:rsid w:val="008671D1"/>
    <w:rsid w:val="008706D3"/>
    <w:rsid w:val="00871319"/>
    <w:rsid w:val="00872A8B"/>
    <w:rsid w:val="00874656"/>
    <w:rsid w:val="00875296"/>
    <w:rsid w:val="0088099F"/>
    <w:rsid w:val="00880F26"/>
    <w:rsid w:val="00880F92"/>
    <w:rsid w:val="0088308C"/>
    <w:rsid w:val="00883D2A"/>
    <w:rsid w:val="008858E4"/>
    <w:rsid w:val="0089098A"/>
    <w:rsid w:val="00891273"/>
    <w:rsid w:val="00897F4D"/>
    <w:rsid w:val="008A0345"/>
    <w:rsid w:val="008A0B7D"/>
    <w:rsid w:val="008A1508"/>
    <w:rsid w:val="008A15FF"/>
    <w:rsid w:val="008A1F22"/>
    <w:rsid w:val="008A2BFE"/>
    <w:rsid w:val="008A422B"/>
    <w:rsid w:val="008A498E"/>
    <w:rsid w:val="008A6066"/>
    <w:rsid w:val="008A664B"/>
    <w:rsid w:val="008B169A"/>
    <w:rsid w:val="008B3F69"/>
    <w:rsid w:val="008B4AFE"/>
    <w:rsid w:val="008C0022"/>
    <w:rsid w:val="008C2613"/>
    <w:rsid w:val="008C4717"/>
    <w:rsid w:val="008C5FF6"/>
    <w:rsid w:val="008D0A44"/>
    <w:rsid w:val="008D20B5"/>
    <w:rsid w:val="008D3374"/>
    <w:rsid w:val="008D3DED"/>
    <w:rsid w:val="008D4E5C"/>
    <w:rsid w:val="008D504E"/>
    <w:rsid w:val="008E2629"/>
    <w:rsid w:val="008E2CF6"/>
    <w:rsid w:val="008E6553"/>
    <w:rsid w:val="008F078E"/>
    <w:rsid w:val="008F3F28"/>
    <w:rsid w:val="008F446E"/>
    <w:rsid w:val="008F5ED8"/>
    <w:rsid w:val="008F6C43"/>
    <w:rsid w:val="008F77BA"/>
    <w:rsid w:val="009011AF"/>
    <w:rsid w:val="009055E9"/>
    <w:rsid w:val="00911BB1"/>
    <w:rsid w:val="00914CCF"/>
    <w:rsid w:val="00915A97"/>
    <w:rsid w:val="00921E9A"/>
    <w:rsid w:val="0092339A"/>
    <w:rsid w:val="00923856"/>
    <w:rsid w:val="00924B08"/>
    <w:rsid w:val="00925AF3"/>
    <w:rsid w:val="00925C95"/>
    <w:rsid w:val="0092705C"/>
    <w:rsid w:val="009277D0"/>
    <w:rsid w:val="00931CB7"/>
    <w:rsid w:val="00932F98"/>
    <w:rsid w:val="0093795A"/>
    <w:rsid w:val="009426D8"/>
    <w:rsid w:val="009430E6"/>
    <w:rsid w:val="00943392"/>
    <w:rsid w:val="00943E44"/>
    <w:rsid w:val="0094630B"/>
    <w:rsid w:val="00946C19"/>
    <w:rsid w:val="00950176"/>
    <w:rsid w:val="00950F14"/>
    <w:rsid w:val="00951121"/>
    <w:rsid w:val="00951D3A"/>
    <w:rsid w:val="00955F42"/>
    <w:rsid w:val="00957239"/>
    <w:rsid w:val="00961308"/>
    <w:rsid w:val="00961441"/>
    <w:rsid w:val="00962FB4"/>
    <w:rsid w:val="00964E67"/>
    <w:rsid w:val="009660AC"/>
    <w:rsid w:val="00970023"/>
    <w:rsid w:val="0097130E"/>
    <w:rsid w:val="00971E73"/>
    <w:rsid w:val="0097226E"/>
    <w:rsid w:val="009735C5"/>
    <w:rsid w:val="0098078E"/>
    <w:rsid w:val="0098095C"/>
    <w:rsid w:val="00980AA6"/>
    <w:rsid w:val="009811DF"/>
    <w:rsid w:val="009815C9"/>
    <w:rsid w:val="00981BDD"/>
    <w:rsid w:val="00981F94"/>
    <w:rsid w:val="009837C0"/>
    <w:rsid w:val="009844E7"/>
    <w:rsid w:val="009854CE"/>
    <w:rsid w:val="00987AF0"/>
    <w:rsid w:val="00995E2F"/>
    <w:rsid w:val="00996945"/>
    <w:rsid w:val="009A172D"/>
    <w:rsid w:val="009A2F72"/>
    <w:rsid w:val="009A63A3"/>
    <w:rsid w:val="009A679C"/>
    <w:rsid w:val="009A7BB4"/>
    <w:rsid w:val="009B0162"/>
    <w:rsid w:val="009B14B7"/>
    <w:rsid w:val="009B1F46"/>
    <w:rsid w:val="009B2BD2"/>
    <w:rsid w:val="009B2C82"/>
    <w:rsid w:val="009B5BC1"/>
    <w:rsid w:val="009B7597"/>
    <w:rsid w:val="009C1D6C"/>
    <w:rsid w:val="009C2744"/>
    <w:rsid w:val="009C2E0F"/>
    <w:rsid w:val="009C2EB1"/>
    <w:rsid w:val="009C2F6F"/>
    <w:rsid w:val="009C350A"/>
    <w:rsid w:val="009C3E93"/>
    <w:rsid w:val="009C4D91"/>
    <w:rsid w:val="009C54B7"/>
    <w:rsid w:val="009C64C3"/>
    <w:rsid w:val="009C7078"/>
    <w:rsid w:val="009D2BAD"/>
    <w:rsid w:val="009E1A21"/>
    <w:rsid w:val="009E1E8A"/>
    <w:rsid w:val="009E2912"/>
    <w:rsid w:val="009E32AB"/>
    <w:rsid w:val="009E504F"/>
    <w:rsid w:val="009E6632"/>
    <w:rsid w:val="009F0265"/>
    <w:rsid w:val="009F0999"/>
    <w:rsid w:val="009F1219"/>
    <w:rsid w:val="009F15AF"/>
    <w:rsid w:val="009F4816"/>
    <w:rsid w:val="009F648D"/>
    <w:rsid w:val="009F6BC5"/>
    <w:rsid w:val="00A041F2"/>
    <w:rsid w:val="00A05886"/>
    <w:rsid w:val="00A0637F"/>
    <w:rsid w:val="00A07ABE"/>
    <w:rsid w:val="00A11BC2"/>
    <w:rsid w:val="00A11D16"/>
    <w:rsid w:val="00A14FA0"/>
    <w:rsid w:val="00A17EC4"/>
    <w:rsid w:val="00A21FD1"/>
    <w:rsid w:val="00A22FBD"/>
    <w:rsid w:val="00A2599E"/>
    <w:rsid w:val="00A25A49"/>
    <w:rsid w:val="00A278EF"/>
    <w:rsid w:val="00A371AF"/>
    <w:rsid w:val="00A374A6"/>
    <w:rsid w:val="00A40E73"/>
    <w:rsid w:val="00A47970"/>
    <w:rsid w:val="00A47D6C"/>
    <w:rsid w:val="00A509C3"/>
    <w:rsid w:val="00A511A6"/>
    <w:rsid w:val="00A532C3"/>
    <w:rsid w:val="00A53CCB"/>
    <w:rsid w:val="00A54BDE"/>
    <w:rsid w:val="00A55CB5"/>
    <w:rsid w:val="00A574E0"/>
    <w:rsid w:val="00A64557"/>
    <w:rsid w:val="00A649D2"/>
    <w:rsid w:val="00A676DC"/>
    <w:rsid w:val="00A707E3"/>
    <w:rsid w:val="00A73692"/>
    <w:rsid w:val="00A7526B"/>
    <w:rsid w:val="00A77D63"/>
    <w:rsid w:val="00A83D1A"/>
    <w:rsid w:val="00A868EB"/>
    <w:rsid w:val="00A86CD9"/>
    <w:rsid w:val="00A92089"/>
    <w:rsid w:val="00A92767"/>
    <w:rsid w:val="00A94B65"/>
    <w:rsid w:val="00A969E4"/>
    <w:rsid w:val="00A96AF9"/>
    <w:rsid w:val="00A96E32"/>
    <w:rsid w:val="00A9770F"/>
    <w:rsid w:val="00AA1E6A"/>
    <w:rsid w:val="00AA22AC"/>
    <w:rsid w:val="00AA36A6"/>
    <w:rsid w:val="00AA4915"/>
    <w:rsid w:val="00AA57EB"/>
    <w:rsid w:val="00AA5FA6"/>
    <w:rsid w:val="00AA600B"/>
    <w:rsid w:val="00AA668E"/>
    <w:rsid w:val="00AA7080"/>
    <w:rsid w:val="00AB3532"/>
    <w:rsid w:val="00AB4605"/>
    <w:rsid w:val="00AB5F1E"/>
    <w:rsid w:val="00AB6258"/>
    <w:rsid w:val="00AB7B7E"/>
    <w:rsid w:val="00AC0CE7"/>
    <w:rsid w:val="00AC23D9"/>
    <w:rsid w:val="00AC3593"/>
    <w:rsid w:val="00AC4F10"/>
    <w:rsid w:val="00AD1BE2"/>
    <w:rsid w:val="00AD517A"/>
    <w:rsid w:val="00AD63F8"/>
    <w:rsid w:val="00AD69D6"/>
    <w:rsid w:val="00AD72A0"/>
    <w:rsid w:val="00AD7822"/>
    <w:rsid w:val="00AE0298"/>
    <w:rsid w:val="00AE046E"/>
    <w:rsid w:val="00AE086D"/>
    <w:rsid w:val="00AE2F55"/>
    <w:rsid w:val="00AE3E1B"/>
    <w:rsid w:val="00AE5ADE"/>
    <w:rsid w:val="00AE6938"/>
    <w:rsid w:val="00AE6C6D"/>
    <w:rsid w:val="00AE6FBD"/>
    <w:rsid w:val="00AE7336"/>
    <w:rsid w:val="00AE7570"/>
    <w:rsid w:val="00AF10EF"/>
    <w:rsid w:val="00AF1816"/>
    <w:rsid w:val="00AF23C4"/>
    <w:rsid w:val="00AF35FB"/>
    <w:rsid w:val="00AF41E7"/>
    <w:rsid w:val="00AF7389"/>
    <w:rsid w:val="00AF7667"/>
    <w:rsid w:val="00B018AD"/>
    <w:rsid w:val="00B01F7B"/>
    <w:rsid w:val="00B01FDE"/>
    <w:rsid w:val="00B045AC"/>
    <w:rsid w:val="00B06401"/>
    <w:rsid w:val="00B0694A"/>
    <w:rsid w:val="00B069B6"/>
    <w:rsid w:val="00B06F4C"/>
    <w:rsid w:val="00B07539"/>
    <w:rsid w:val="00B106E2"/>
    <w:rsid w:val="00B115F9"/>
    <w:rsid w:val="00B169F5"/>
    <w:rsid w:val="00B16CA5"/>
    <w:rsid w:val="00B2372D"/>
    <w:rsid w:val="00B24582"/>
    <w:rsid w:val="00B318EB"/>
    <w:rsid w:val="00B31FEA"/>
    <w:rsid w:val="00B33E39"/>
    <w:rsid w:val="00B33FEA"/>
    <w:rsid w:val="00B34E8A"/>
    <w:rsid w:val="00B35C31"/>
    <w:rsid w:val="00B36301"/>
    <w:rsid w:val="00B366AA"/>
    <w:rsid w:val="00B36C2D"/>
    <w:rsid w:val="00B37120"/>
    <w:rsid w:val="00B416B5"/>
    <w:rsid w:val="00B4355C"/>
    <w:rsid w:val="00B442DD"/>
    <w:rsid w:val="00B446E3"/>
    <w:rsid w:val="00B44C8F"/>
    <w:rsid w:val="00B451BD"/>
    <w:rsid w:val="00B45CEB"/>
    <w:rsid w:val="00B46924"/>
    <w:rsid w:val="00B5022A"/>
    <w:rsid w:val="00B53242"/>
    <w:rsid w:val="00B53B9F"/>
    <w:rsid w:val="00B54094"/>
    <w:rsid w:val="00B543FB"/>
    <w:rsid w:val="00B5743A"/>
    <w:rsid w:val="00B575F0"/>
    <w:rsid w:val="00B60005"/>
    <w:rsid w:val="00B61D80"/>
    <w:rsid w:val="00B63221"/>
    <w:rsid w:val="00B65417"/>
    <w:rsid w:val="00B707F9"/>
    <w:rsid w:val="00B7178F"/>
    <w:rsid w:val="00B71DE7"/>
    <w:rsid w:val="00B723FC"/>
    <w:rsid w:val="00B751A8"/>
    <w:rsid w:val="00B77F22"/>
    <w:rsid w:val="00B80525"/>
    <w:rsid w:val="00B82AEB"/>
    <w:rsid w:val="00B83288"/>
    <w:rsid w:val="00B8441C"/>
    <w:rsid w:val="00B8477D"/>
    <w:rsid w:val="00B85660"/>
    <w:rsid w:val="00B86E58"/>
    <w:rsid w:val="00B90411"/>
    <w:rsid w:val="00B905ED"/>
    <w:rsid w:val="00B92E48"/>
    <w:rsid w:val="00B92F26"/>
    <w:rsid w:val="00B96877"/>
    <w:rsid w:val="00B96C09"/>
    <w:rsid w:val="00B96F92"/>
    <w:rsid w:val="00B97676"/>
    <w:rsid w:val="00BA1399"/>
    <w:rsid w:val="00BA1FFE"/>
    <w:rsid w:val="00BA45BA"/>
    <w:rsid w:val="00BA509E"/>
    <w:rsid w:val="00BB1D8A"/>
    <w:rsid w:val="00BB1DF4"/>
    <w:rsid w:val="00BB255F"/>
    <w:rsid w:val="00BB32C5"/>
    <w:rsid w:val="00BB3C0F"/>
    <w:rsid w:val="00BB4E94"/>
    <w:rsid w:val="00BB6466"/>
    <w:rsid w:val="00BB66D8"/>
    <w:rsid w:val="00BB66F7"/>
    <w:rsid w:val="00BB69D3"/>
    <w:rsid w:val="00BC1058"/>
    <w:rsid w:val="00BC19CA"/>
    <w:rsid w:val="00BC2ECC"/>
    <w:rsid w:val="00BC399E"/>
    <w:rsid w:val="00BC524C"/>
    <w:rsid w:val="00BC5B14"/>
    <w:rsid w:val="00BC7538"/>
    <w:rsid w:val="00BC78F5"/>
    <w:rsid w:val="00BD54C6"/>
    <w:rsid w:val="00BD68B7"/>
    <w:rsid w:val="00BD69DE"/>
    <w:rsid w:val="00BE0709"/>
    <w:rsid w:val="00BE3A68"/>
    <w:rsid w:val="00BE55B9"/>
    <w:rsid w:val="00BE6235"/>
    <w:rsid w:val="00BE65AF"/>
    <w:rsid w:val="00BF0F73"/>
    <w:rsid w:val="00BF6D61"/>
    <w:rsid w:val="00BF77D9"/>
    <w:rsid w:val="00C027E6"/>
    <w:rsid w:val="00C03C88"/>
    <w:rsid w:val="00C04721"/>
    <w:rsid w:val="00C04C48"/>
    <w:rsid w:val="00C070EC"/>
    <w:rsid w:val="00C12A42"/>
    <w:rsid w:val="00C13101"/>
    <w:rsid w:val="00C14A88"/>
    <w:rsid w:val="00C15D87"/>
    <w:rsid w:val="00C212A2"/>
    <w:rsid w:val="00C23F47"/>
    <w:rsid w:val="00C247EB"/>
    <w:rsid w:val="00C24CCE"/>
    <w:rsid w:val="00C25D76"/>
    <w:rsid w:val="00C27169"/>
    <w:rsid w:val="00C27294"/>
    <w:rsid w:val="00C3794C"/>
    <w:rsid w:val="00C422F2"/>
    <w:rsid w:val="00C4374D"/>
    <w:rsid w:val="00C46BDF"/>
    <w:rsid w:val="00C47067"/>
    <w:rsid w:val="00C47FDC"/>
    <w:rsid w:val="00C50687"/>
    <w:rsid w:val="00C50CEA"/>
    <w:rsid w:val="00C52135"/>
    <w:rsid w:val="00C52643"/>
    <w:rsid w:val="00C52F4F"/>
    <w:rsid w:val="00C52F96"/>
    <w:rsid w:val="00C53CD3"/>
    <w:rsid w:val="00C54658"/>
    <w:rsid w:val="00C60E8B"/>
    <w:rsid w:val="00C62399"/>
    <w:rsid w:val="00C64BFB"/>
    <w:rsid w:val="00C661E9"/>
    <w:rsid w:val="00C661F3"/>
    <w:rsid w:val="00C73287"/>
    <w:rsid w:val="00C7328B"/>
    <w:rsid w:val="00C76739"/>
    <w:rsid w:val="00C776C4"/>
    <w:rsid w:val="00C77CCE"/>
    <w:rsid w:val="00C77FF8"/>
    <w:rsid w:val="00C81EA6"/>
    <w:rsid w:val="00C829AD"/>
    <w:rsid w:val="00C84D9B"/>
    <w:rsid w:val="00C85221"/>
    <w:rsid w:val="00C878BF"/>
    <w:rsid w:val="00C9154B"/>
    <w:rsid w:val="00C93457"/>
    <w:rsid w:val="00C93DBE"/>
    <w:rsid w:val="00C94878"/>
    <w:rsid w:val="00C94CC0"/>
    <w:rsid w:val="00C955B9"/>
    <w:rsid w:val="00C96BE5"/>
    <w:rsid w:val="00C973E5"/>
    <w:rsid w:val="00CA044F"/>
    <w:rsid w:val="00CA062D"/>
    <w:rsid w:val="00CA079F"/>
    <w:rsid w:val="00CA1121"/>
    <w:rsid w:val="00CB4AC2"/>
    <w:rsid w:val="00CC0808"/>
    <w:rsid w:val="00CC4160"/>
    <w:rsid w:val="00CC6088"/>
    <w:rsid w:val="00CD17F8"/>
    <w:rsid w:val="00CD359F"/>
    <w:rsid w:val="00CD455E"/>
    <w:rsid w:val="00CD747A"/>
    <w:rsid w:val="00CE03CD"/>
    <w:rsid w:val="00CE2D53"/>
    <w:rsid w:val="00CE4DD9"/>
    <w:rsid w:val="00CE5811"/>
    <w:rsid w:val="00CE5BA4"/>
    <w:rsid w:val="00CE6063"/>
    <w:rsid w:val="00CF0A2D"/>
    <w:rsid w:val="00CF1D23"/>
    <w:rsid w:val="00CF3173"/>
    <w:rsid w:val="00CF3D21"/>
    <w:rsid w:val="00CF5971"/>
    <w:rsid w:val="00CF5D7F"/>
    <w:rsid w:val="00CF6515"/>
    <w:rsid w:val="00D020D2"/>
    <w:rsid w:val="00D0417C"/>
    <w:rsid w:val="00D04ACE"/>
    <w:rsid w:val="00D04F52"/>
    <w:rsid w:val="00D05E11"/>
    <w:rsid w:val="00D06F07"/>
    <w:rsid w:val="00D12455"/>
    <w:rsid w:val="00D13626"/>
    <w:rsid w:val="00D21CC8"/>
    <w:rsid w:val="00D22941"/>
    <w:rsid w:val="00D244FF"/>
    <w:rsid w:val="00D273CB"/>
    <w:rsid w:val="00D31C75"/>
    <w:rsid w:val="00D32442"/>
    <w:rsid w:val="00D37BAE"/>
    <w:rsid w:val="00D42EC7"/>
    <w:rsid w:val="00D443EE"/>
    <w:rsid w:val="00D456E4"/>
    <w:rsid w:val="00D47A10"/>
    <w:rsid w:val="00D501AF"/>
    <w:rsid w:val="00D5026A"/>
    <w:rsid w:val="00D50F75"/>
    <w:rsid w:val="00D51C74"/>
    <w:rsid w:val="00D56E12"/>
    <w:rsid w:val="00D60DAE"/>
    <w:rsid w:val="00D6117E"/>
    <w:rsid w:val="00D63FB4"/>
    <w:rsid w:val="00D65138"/>
    <w:rsid w:val="00D65BB2"/>
    <w:rsid w:val="00D665CE"/>
    <w:rsid w:val="00D67A27"/>
    <w:rsid w:val="00D720A9"/>
    <w:rsid w:val="00D7270B"/>
    <w:rsid w:val="00D72849"/>
    <w:rsid w:val="00D73923"/>
    <w:rsid w:val="00D75438"/>
    <w:rsid w:val="00D75907"/>
    <w:rsid w:val="00D77A06"/>
    <w:rsid w:val="00D82553"/>
    <w:rsid w:val="00D83184"/>
    <w:rsid w:val="00D84520"/>
    <w:rsid w:val="00D860A1"/>
    <w:rsid w:val="00D86797"/>
    <w:rsid w:val="00D86D85"/>
    <w:rsid w:val="00D87733"/>
    <w:rsid w:val="00D903B7"/>
    <w:rsid w:val="00D94083"/>
    <w:rsid w:val="00D95A64"/>
    <w:rsid w:val="00DA040B"/>
    <w:rsid w:val="00DB001A"/>
    <w:rsid w:val="00DB0495"/>
    <w:rsid w:val="00DB0894"/>
    <w:rsid w:val="00DB0E7C"/>
    <w:rsid w:val="00DB157C"/>
    <w:rsid w:val="00DB1615"/>
    <w:rsid w:val="00DB7C70"/>
    <w:rsid w:val="00DC05DD"/>
    <w:rsid w:val="00DC13CA"/>
    <w:rsid w:val="00DC33C7"/>
    <w:rsid w:val="00DC3F1A"/>
    <w:rsid w:val="00DC7F7C"/>
    <w:rsid w:val="00DD0378"/>
    <w:rsid w:val="00DD1A0A"/>
    <w:rsid w:val="00DD2298"/>
    <w:rsid w:val="00DD25E3"/>
    <w:rsid w:val="00DD4F4F"/>
    <w:rsid w:val="00DE160E"/>
    <w:rsid w:val="00DE3309"/>
    <w:rsid w:val="00DE4C59"/>
    <w:rsid w:val="00DE639A"/>
    <w:rsid w:val="00DE74E8"/>
    <w:rsid w:val="00DF01E1"/>
    <w:rsid w:val="00DF14BB"/>
    <w:rsid w:val="00DF250F"/>
    <w:rsid w:val="00DF2FCF"/>
    <w:rsid w:val="00DF3051"/>
    <w:rsid w:val="00DF49A6"/>
    <w:rsid w:val="00DF5670"/>
    <w:rsid w:val="00DF6AB9"/>
    <w:rsid w:val="00DF7825"/>
    <w:rsid w:val="00E00B41"/>
    <w:rsid w:val="00E02514"/>
    <w:rsid w:val="00E05543"/>
    <w:rsid w:val="00E055A6"/>
    <w:rsid w:val="00E07B38"/>
    <w:rsid w:val="00E133E7"/>
    <w:rsid w:val="00E1351B"/>
    <w:rsid w:val="00E20C59"/>
    <w:rsid w:val="00E2309E"/>
    <w:rsid w:val="00E24437"/>
    <w:rsid w:val="00E30333"/>
    <w:rsid w:val="00E30524"/>
    <w:rsid w:val="00E31F3E"/>
    <w:rsid w:val="00E32FE5"/>
    <w:rsid w:val="00E346FB"/>
    <w:rsid w:val="00E36864"/>
    <w:rsid w:val="00E369F3"/>
    <w:rsid w:val="00E37FD2"/>
    <w:rsid w:val="00E40AF1"/>
    <w:rsid w:val="00E432EA"/>
    <w:rsid w:val="00E46000"/>
    <w:rsid w:val="00E55E57"/>
    <w:rsid w:val="00E55FFB"/>
    <w:rsid w:val="00E56008"/>
    <w:rsid w:val="00E569F5"/>
    <w:rsid w:val="00E601A3"/>
    <w:rsid w:val="00E60BD8"/>
    <w:rsid w:val="00E620F9"/>
    <w:rsid w:val="00E63541"/>
    <w:rsid w:val="00E65377"/>
    <w:rsid w:val="00E653C6"/>
    <w:rsid w:val="00E80B2B"/>
    <w:rsid w:val="00E819B2"/>
    <w:rsid w:val="00E81F6D"/>
    <w:rsid w:val="00E8518A"/>
    <w:rsid w:val="00E85269"/>
    <w:rsid w:val="00E93CD2"/>
    <w:rsid w:val="00E95F17"/>
    <w:rsid w:val="00EA0540"/>
    <w:rsid w:val="00EA1CC2"/>
    <w:rsid w:val="00EA459E"/>
    <w:rsid w:val="00EA5DDF"/>
    <w:rsid w:val="00EA6488"/>
    <w:rsid w:val="00EB1781"/>
    <w:rsid w:val="00EB30A5"/>
    <w:rsid w:val="00EB4727"/>
    <w:rsid w:val="00EB6972"/>
    <w:rsid w:val="00EC00B1"/>
    <w:rsid w:val="00EC1E22"/>
    <w:rsid w:val="00EC3531"/>
    <w:rsid w:val="00EC4A79"/>
    <w:rsid w:val="00EC4C47"/>
    <w:rsid w:val="00EC650D"/>
    <w:rsid w:val="00EC6FC4"/>
    <w:rsid w:val="00ED1260"/>
    <w:rsid w:val="00ED1527"/>
    <w:rsid w:val="00ED1CA1"/>
    <w:rsid w:val="00ED3760"/>
    <w:rsid w:val="00ED39B5"/>
    <w:rsid w:val="00ED4B55"/>
    <w:rsid w:val="00ED6104"/>
    <w:rsid w:val="00ED764D"/>
    <w:rsid w:val="00EE0448"/>
    <w:rsid w:val="00EE3D23"/>
    <w:rsid w:val="00EE4DD9"/>
    <w:rsid w:val="00EE4FFC"/>
    <w:rsid w:val="00EF1053"/>
    <w:rsid w:val="00EF3CF0"/>
    <w:rsid w:val="00EF511F"/>
    <w:rsid w:val="00F008A1"/>
    <w:rsid w:val="00F021EC"/>
    <w:rsid w:val="00F0278D"/>
    <w:rsid w:val="00F02E0B"/>
    <w:rsid w:val="00F0489E"/>
    <w:rsid w:val="00F06E33"/>
    <w:rsid w:val="00F11ECD"/>
    <w:rsid w:val="00F12881"/>
    <w:rsid w:val="00F14FB3"/>
    <w:rsid w:val="00F16AA6"/>
    <w:rsid w:val="00F16DAD"/>
    <w:rsid w:val="00F17700"/>
    <w:rsid w:val="00F17B0C"/>
    <w:rsid w:val="00F20B55"/>
    <w:rsid w:val="00F2246F"/>
    <w:rsid w:val="00F22D13"/>
    <w:rsid w:val="00F22F42"/>
    <w:rsid w:val="00F2374A"/>
    <w:rsid w:val="00F317DA"/>
    <w:rsid w:val="00F35B24"/>
    <w:rsid w:val="00F35D53"/>
    <w:rsid w:val="00F36A67"/>
    <w:rsid w:val="00F37531"/>
    <w:rsid w:val="00F3787E"/>
    <w:rsid w:val="00F41694"/>
    <w:rsid w:val="00F425ED"/>
    <w:rsid w:val="00F43688"/>
    <w:rsid w:val="00F44732"/>
    <w:rsid w:val="00F44A7D"/>
    <w:rsid w:val="00F44E27"/>
    <w:rsid w:val="00F45473"/>
    <w:rsid w:val="00F456BB"/>
    <w:rsid w:val="00F4577F"/>
    <w:rsid w:val="00F4602A"/>
    <w:rsid w:val="00F47A1C"/>
    <w:rsid w:val="00F51139"/>
    <w:rsid w:val="00F51BB0"/>
    <w:rsid w:val="00F5205A"/>
    <w:rsid w:val="00F5350E"/>
    <w:rsid w:val="00F547F2"/>
    <w:rsid w:val="00F57909"/>
    <w:rsid w:val="00F66458"/>
    <w:rsid w:val="00F71DD4"/>
    <w:rsid w:val="00F72DF4"/>
    <w:rsid w:val="00F73350"/>
    <w:rsid w:val="00F7386F"/>
    <w:rsid w:val="00F73942"/>
    <w:rsid w:val="00F7427D"/>
    <w:rsid w:val="00F74D76"/>
    <w:rsid w:val="00F754FA"/>
    <w:rsid w:val="00F76BED"/>
    <w:rsid w:val="00F77457"/>
    <w:rsid w:val="00F77E2C"/>
    <w:rsid w:val="00F82022"/>
    <w:rsid w:val="00F837F0"/>
    <w:rsid w:val="00F84469"/>
    <w:rsid w:val="00F84909"/>
    <w:rsid w:val="00F85351"/>
    <w:rsid w:val="00F9390C"/>
    <w:rsid w:val="00F9554B"/>
    <w:rsid w:val="00F958A2"/>
    <w:rsid w:val="00F95B89"/>
    <w:rsid w:val="00FA093C"/>
    <w:rsid w:val="00FA6A14"/>
    <w:rsid w:val="00FA6D97"/>
    <w:rsid w:val="00FA70DC"/>
    <w:rsid w:val="00FB05F2"/>
    <w:rsid w:val="00FB22F8"/>
    <w:rsid w:val="00FB2718"/>
    <w:rsid w:val="00FB3319"/>
    <w:rsid w:val="00FB38ED"/>
    <w:rsid w:val="00FB457D"/>
    <w:rsid w:val="00FB74E5"/>
    <w:rsid w:val="00FB7BDA"/>
    <w:rsid w:val="00FC1C6A"/>
    <w:rsid w:val="00FC6BA5"/>
    <w:rsid w:val="00FD446F"/>
    <w:rsid w:val="00FD4A7E"/>
    <w:rsid w:val="00FD64D3"/>
    <w:rsid w:val="00FD692D"/>
    <w:rsid w:val="00FE0928"/>
    <w:rsid w:val="00FE1086"/>
    <w:rsid w:val="00FE1F4F"/>
    <w:rsid w:val="00FE2175"/>
    <w:rsid w:val="00FE2644"/>
    <w:rsid w:val="00FE35D2"/>
    <w:rsid w:val="00FE35E6"/>
    <w:rsid w:val="00FE5B21"/>
    <w:rsid w:val="00FE6DF6"/>
    <w:rsid w:val="00FE79CE"/>
    <w:rsid w:val="00FF015D"/>
    <w:rsid w:val="00FF1C11"/>
    <w:rsid w:val="00FF1C44"/>
    <w:rsid w:val="00FF2128"/>
    <w:rsid w:val="00FF57C4"/>
    <w:rsid w:val="00FF5D31"/>
    <w:rsid w:val="00FF63DE"/>
    <w:rsid w:val="00FF7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8A34D"/>
  <w15:docId w15:val="{32E752A4-F385-914C-873F-B85ADD1E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43688"/>
    <w:pPr>
      <w:tabs>
        <w:tab w:val="center" w:pos="4513"/>
        <w:tab w:val="right" w:pos="9026"/>
      </w:tabs>
      <w:spacing w:line="240" w:lineRule="auto"/>
    </w:pPr>
  </w:style>
  <w:style w:type="character" w:customStyle="1" w:styleId="HeaderChar">
    <w:name w:val="Header Char"/>
    <w:basedOn w:val="DefaultParagraphFont"/>
    <w:link w:val="Header"/>
    <w:uiPriority w:val="99"/>
    <w:rsid w:val="00F43688"/>
  </w:style>
  <w:style w:type="paragraph" w:styleId="Footer">
    <w:name w:val="footer"/>
    <w:basedOn w:val="Normal"/>
    <w:link w:val="FooterChar"/>
    <w:uiPriority w:val="99"/>
    <w:unhideWhenUsed/>
    <w:rsid w:val="00F43688"/>
    <w:pPr>
      <w:tabs>
        <w:tab w:val="center" w:pos="4513"/>
        <w:tab w:val="right" w:pos="9026"/>
      </w:tabs>
      <w:spacing w:line="240" w:lineRule="auto"/>
    </w:pPr>
  </w:style>
  <w:style w:type="character" w:customStyle="1" w:styleId="FooterChar">
    <w:name w:val="Footer Char"/>
    <w:basedOn w:val="DefaultParagraphFont"/>
    <w:link w:val="Footer"/>
    <w:uiPriority w:val="99"/>
    <w:rsid w:val="00F43688"/>
  </w:style>
  <w:style w:type="paragraph" w:styleId="ListParagraph">
    <w:name w:val="List Paragraph"/>
    <w:basedOn w:val="Normal"/>
    <w:uiPriority w:val="34"/>
    <w:qFormat/>
    <w:rsid w:val="00DD1A0A"/>
    <w:pPr>
      <w:ind w:left="720"/>
      <w:contextualSpacing/>
    </w:pPr>
  </w:style>
  <w:style w:type="character" w:customStyle="1" w:styleId="Heading1Char">
    <w:name w:val="Heading 1 Char"/>
    <w:basedOn w:val="DefaultParagraphFont"/>
    <w:link w:val="Heading1"/>
    <w:uiPriority w:val="9"/>
    <w:rsid w:val="000F683D"/>
    <w:rPr>
      <w:sz w:val="40"/>
      <w:szCs w:val="40"/>
    </w:rPr>
  </w:style>
  <w:style w:type="character" w:styleId="Hyperlink">
    <w:name w:val="Hyperlink"/>
    <w:basedOn w:val="DefaultParagraphFont"/>
    <w:uiPriority w:val="99"/>
    <w:unhideWhenUsed/>
    <w:rsid w:val="00164D48"/>
    <w:rPr>
      <w:color w:val="0000FF" w:themeColor="hyperlink"/>
      <w:u w:val="single"/>
    </w:rPr>
  </w:style>
  <w:style w:type="character" w:styleId="UnresolvedMention">
    <w:name w:val="Unresolved Mention"/>
    <w:basedOn w:val="DefaultParagraphFont"/>
    <w:uiPriority w:val="99"/>
    <w:semiHidden/>
    <w:unhideWhenUsed/>
    <w:rsid w:val="00164D48"/>
    <w:rPr>
      <w:color w:val="605E5C"/>
      <w:shd w:val="clear" w:color="auto" w:fill="E1DFDD"/>
    </w:rPr>
  </w:style>
  <w:style w:type="character" w:styleId="FollowedHyperlink">
    <w:name w:val="FollowedHyperlink"/>
    <w:basedOn w:val="DefaultParagraphFont"/>
    <w:uiPriority w:val="99"/>
    <w:semiHidden/>
    <w:unhideWhenUsed/>
    <w:rsid w:val="00150305"/>
    <w:rPr>
      <w:color w:val="800080" w:themeColor="followedHyperlink"/>
      <w:u w:val="single"/>
    </w:rPr>
  </w:style>
  <w:style w:type="paragraph" w:styleId="NormalWeb">
    <w:name w:val="Normal (Web)"/>
    <w:basedOn w:val="Normal"/>
    <w:uiPriority w:val="99"/>
    <w:unhideWhenUsed/>
    <w:rsid w:val="00885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E151A"/>
  </w:style>
  <w:style w:type="paragraph" w:customStyle="1" w:styleId="ssrcss-1q0x1qg-paragraph">
    <w:name w:val="ssrcss-1q0x1qg-paragraph"/>
    <w:basedOn w:val="Normal"/>
    <w:rsid w:val="00F008A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47D9D"/>
    <w:rPr>
      <w:sz w:val="16"/>
      <w:szCs w:val="16"/>
    </w:rPr>
  </w:style>
  <w:style w:type="paragraph" w:styleId="CommentText">
    <w:name w:val="annotation text"/>
    <w:basedOn w:val="Normal"/>
    <w:link w:val="CommentTextChar"/>
    <w:uiPriority w:val="99"/>
    <w:unhideWhenUsed/>
    <w:rsid w:val="00647D9D"/>
    <w:pPr>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47D9D"/>
    <w:rPr>
      <w:rFonts w:asciiTheme="minorHAnsi" w:eastAsiaTheme="minorHAnsi" w:hAnsiTheme="minorHAnsi" w:cstheme="minorBidi"/>
      <w:sz w:val="20"/>
      <w:szCs w:val="20"/>
      <w:lang w:eastAsia="en-US"/>
    </w:rPr>
  </w:style>
  <w:style w:type="character" w:styleId="Strong">
    <w:name w:val="Strong"/>
    <w:basedOn w:val="DefaultParagraphFont"/>
    <w:uiPriority w:val="22"/>
    <w:qFormat/>
    <w:rsid w:val="00575F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677021">
      <w:bodyDiv w:val="1"/>
      <w:marLeft w:val="0"/>
      <w:marRight w:val="0"/>
      <w:marTop w:val="0"/>
      <w:marBottom w:val="0"/>
      <w:divBdr>
        <w:top w:val="none" w:sz="0" w:space="0" w:color="auto"/>
        <w:left w:val="none" w:sz="0" w:space="0" w:color="auto"/>
        <w:bottom w:val="none" w:sz="0" w:space="0" w:color="auto"/>
        <w:right w:val="none" w:sz="0" w:space="0" w:color="auto"/>
      </w:divBdr>
    </w:div>
    <w:div w:id="277219099">
      <w:bodyDiv w:val="1"/>
      <w:marLeft w:val="0"/>
      <w:marRight w:val="0"/>
      <w:marTop w:val="0"/>
      <w:marBottom w:val="0"/>
      <w:divBdr>
        <w:top w:val="none" w:sz="0" w:space="0" w:color="auto"/>
        <w:left w:val="none" w:sz="0" w:space="0" w:color="auto"/>
        <w:bottom w:val="none" w:sz="0" w:space="0" w:color="auto"/>
        <w:right w:val="none" w:sz="0" w:space="0" w:color="auto"/>
      </w:divBdr>
      <w:divsChild>
        <w:div w:id="1379012259">
          <w:marLeft w:val="0"/>
          <w:marRight w:val="0"/>
          <w:marTop w:val="0"/>
          <w:marBottom w:val="0"/>
          <w:divBdr>
            <w:top w:val="none" w:sz="0" w:space="0" w:color="auto"/>
            <w:left w:val="none" w:sz="0" w:space="0" w:color="auto"/>
            <w:bottom w:val="none" w:sz="0" w:space="0" w:color="auto"/>
            <w:right w:val="none" w:sz="0" w:space="0" w:color="auto"/>
          </w:divBdr>
          <w:divsChild>
            <w:div w:id="1292251452">
              <w:marLeft w:val="0"/>
              <w:marRight w:val="0"/>
              <w:marTop w:val="0"/>
              <w:marBottom w:val="0"/>
              <w:divBdr>
                <w:top w:val="none" w:sz="0" w:space="0" w:color="auto"/>
                <w:left w:val="none" w:sz="0" w:space="0" w:color="auto"/>
                <w:bottom w:val="none" w:sz="0" w:space="0" w:color="auto"/>
                <w:right w:val="none" w:sz="0" w:space="0" w:color="auto"/>
              </w:divBdr>
              <w:divsChild>
                <w:div w:id="2147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63556">
      <w:bodyDiv w:val="1"/>
      <w:marLeft w:val="0"/>
      <w:marRight w:val="0"/>
      <w:marTop w:val="0"/>
      <w:marBottom w:val="0"/>
      <w:divBdr>
        <w:top w:val="none" w:sz="0" w:space="0" w:color="auto"/>
        <w:left w:val="none" w:sz="0" w:space="0" w:color="auto"/>
        <w:bottom w:val="none" w:sz="0" w:space="0" w:color="auto"/>
        <w:right w:val="none" w:sz="0" w:space="0" w:color="auto"/>
      </w:divBdr>
    </w:div>
    <w:div w:id="639379247">
      <w:bodyDiv w:val="1"/>
      <w:marLeft w:val="0"/>
      <w:marRight w:val="0"/>
      <w:marTop w:val="0"/>
      <w:marBottom w:val="0"/>
      <w:divBdr>
        <w:top w:val="none" w:sz="0" w:space="0" w:color="auto"/>
        <w:left w:val="none" w:sz="0" w:space="0" w:color="auto"/>
        <w:bottom w:val="none" w:sz="0" w:space="0" w:color="auto"/>
        <w:right w:val="none" w:sz="0" w:space="0" w:color="auto"/>
      </w:divBdr>
    </w:div>
    <w:div w:id="996417266">
      <w:bodyDiv w:val="1"/>
      <w:marLeft w:val="0"/>
      <w:marRight w:val="0"/>
      <w:marTop w:val="0"/>
      <w:marBottom w:val="0"/>
      <w:divBdr>
        <w:top w:val="none" w:sz="0" w:space="0" w:color="auto"/>
        <w:left w:val="none" w:sz="0" w:space="0" w:color="auto"/>
        <w:bottom w:val="none" w:sz="0" w:space="0" w:color="auto"/>
        <w:right w:val="none" w:sz="0" w:space="0" w:color="auto"/>
      </w:divBdr>
    </w:div>
    <w:div w:id="1336882038">
      <w:bodyDiv w:val="1"/>
      <w:marLeft w:val="0"/>
      <w:marRight w:val="0"/>
      <w:marTop w:val="0"/>
      <w:marBottom w:val="0"/>
      <w:divBdr>
        <w:top w:val="none" w:sz="0" w:space="0" w:color="auto"/>
        <w:left w:val="none" w:sz="0" w:space="0" w:color="auto"/>
        <w:bottom w:val="none" w:sz="0" w:space="0" w:color="auto"/>
        <w:right w:val="none" w:sz="0" w:space="0" w:color="auto"/>
      </w:divBdr>
      <w:divsChild>
        <w:div w:id="1679841971">
          <w:marLeft w:val="0"/>
          <w:marRight w:val="0"/>
          <w:marTop w:val="0"/>
          <w:marBottom w:val="0"/>
          <w:divBdr>
            <w:top w:val="none" w:sz="0" w:space="0" w:color="auto"/>
            <w:left w:val="none" w:sz="0" w:space="0" w:color="auto"/>
            <w:bottom w:val="none" w:sz="0" w:space="0" w:color="auto"/>
            <w:right w:val="none" w:sz="0" w:space="0" w:color="auto"/>
          </w:divBdr>
          <w:divsChild>
            <w:div w:id="8593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19692">
      <w:bodyDiv w:val="1"/>
      <w:marLeft w:val="0"/>
      <w:marRight w:val="0"/>
      <w:marTop w:val="0"/>
      <w:marBottom w:val="0"/>
      <w:divBdr>
        <w:top w:val="none" w:sz="0" w:space="0" w:color="auto"/>
        <w:left w:val="none" w:sz="0" w:space="0" w:color="auto"/>
        <w:bottom w:val="none" w:sz="0" w:space="0" w:color="auto"/>
        <w:right w:val="none" w:sz="0" w:space="0" w:color="auto"/>
      </w:divBdr>
    </w:div>
    <w:div w:id="1496384474">
      <w:bodyDiv w:val="1"/>
      <w:marLeft w:val="0"/>
      <w:marRight w:val="0"/>
      <w:marTop w:val="0"/>
      <w:marBottom w:val="0"/>
      <w:divBdr>
        <w:top w:val="none" w:sz="0" w:space="0" w:color="auto"/>
        <w:left w:val="none" w:sz="0" w:space="0" w:color="auto"/>
        <w:bottom w:val="none" w:sz="0" w:space="0" w:color="auto"/>
        <w:right w:val="none" w:sz="0" w:space="0" w:color="auto"/>
      </w:divBdr>
    </w:div>
    <w:div w:id="1606887889">
      <w:bodyDiv w:val="1"/>
      <w:marLeft w:val="0"/>
      <w:marRight w:val="0"/>
      <w:marTop w:val="0"/>
      <w:marBottom w:val="0"/>
      <w:divBdr>
        <w:top w:val="none" w:sz="0" w:space="0" w:color="auto"/>
        <w:left w:val="none" w:sz="0" w:space="0" w:color="auto"/>
        <w:bottom w:val="none" w:sz="0" w:space="0" w:color="auto"/>
        <w:right w:val="none" w:sz="0" w:space="0" w:color="auto"/>
      </w:divBdr>
      <w:divsChild>
        <w:div w:id="485901810">
          <w:marLeft w:val="0"/>
          <w:marRight w:val="0"/>
          <w:marTop w:val="0"/>
          <w:marBottom w:val="0"/>
          <w:divBdr>
            <w:top w:val="none" w:sz="0" w:space="0" w:color="auto"/>
            <w:left w:val="none" w:sz="0" w:space="0" w:color="auto"/>
            <w:bottom w:val="none" w:sz="0" w:space="0" w:color="auto"/>
            <w:right w:val="none" w:sz="0" w:space="0" w:color="auto"/>
          </w:divBdr>
          <w:divsChild>
            <w:div w:id="241766685">
              <w:marLeft w:val="0"/>
              <w:marRight w:val="0"/>
              <w:marTop w:val="0"/>
              <w:marBottom w:val="0"/>
              <w:divBdr>
                <w:top w:val="none" w:sz="0" w:space="0" w:color="auto"/>
                <w:left w:val="none" w:sz="0" w:space="0" w:color="auto"/>
                <w:bottom w:val="none" w:sz="0" w:space="0" w:color="auto"/>
                <w:right w:val="none" w:sz="0" w:space="0" w:color="auto"/>
              </w:divBdr>
              <w:divsChild>
                <w:div w:id="20699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724">
      <w:bodyDiv w:val="1"/>
      <w:marLeft w:val="0"/>
      <w:marRight w:val="0"/>
      <w:marTop w:val="0"/>
      <w:marBottom w:val="0"/>
      <w:divBdr>
        <w:top w:val="none" w:sz="0" w:space="0" w:color="auto"/>
        <w:left w:val="none" w:sz="0" w:space="0" w:color="auto"/>
        <w:bottom w:val="none" w:sz="0" w:space="0" w:color="auto"/>
        <w:right w:val="none" w:sz="0" w:space="0" w:color="auto"/>
      </w:divBdr>
    </w:div>
    <w:div w:id="1988581986">
      <w:bodyDiv w:val="1"/>
      <w:marLeft w:val="0"/>
      <w:marRight w:val="0"/>
      <w:marTop w:val="0"/>
      <w:marBottom w:val="0"/>
      <w:divBdr>
        <w:top w:val="none" w:sz="0" w:space="0" w:color="auto"/>
        <w:left w:val="none" w:sz="0" w:space="0" w:color="auto"/>
        <w:bottom w:val="none" w:sz="0" w:space="0" w:color="auto"/>
        <w:right w:val="none" w:sz="0" w:space="0" w:color="auto"/>
      </w:divBdr>
      <w:divsChild>
        <w:div w:id="933712773">
          <w:marLeft w:val="0"/>
          <w:marRight w:val="0"/>
          <w:marTop w:val="0"/>
          <w:marBottom w:val="0"/>
          <w:divBdr>
            <w:top w:val="none" w:sz="0" w:space="0" w:color="auto"/>
            <w:left w:val="none" w:sz="0" w:space="0" w:color="auto"/>
            <w:bottom w:val="none" w:sz="0" w:space="0" w:color="auto"/>
            <w:right w:val="none" w:sz="0" w:space="0" w:color="auto"/>
          </w:divBdr>
          <w:divsChild>
            <w:div w:id="650720955">
              <w:marLeft w:val="0"/>
              <w:marRight w:val="0"/>
              <w:marTop w:val="0"/>
              <w:marBottom w:val="0"/>
              <w:divBdr>
                <w:top w:val="none" w:sz="0" w:space="0" w:color="auto"/>
                <w:left w:val="none" w:sz="0" w:space="0" w:color="auto"/>
                <w:bottom w:val="none" w:sz="0" w:space="0" w:color="auto"/>
                <w:right w:val="none" w:sz="0" w:space="0" w:color="auto"/>
              </w:divBdr>
            </w:div>
          </w:divsChild>
        </w:div>
        <w:div w:id="223689291">
          <w:marLeft w:val="0"/>
          <w:marRight w:val="0"/>
          <w:marTop w:val="0"/>
          <w:marBottom w:val="0"/>
          <w:divBdr>
            <w:top w:val="none" w:sz="0" w:space="0" w:color="auto"/>
            <w:left w:val="none" w:sz="0" w:space="0" w:color="auto"/>
            <w:bottom w:val="none" w:sz="0" w:space="0" w:color="auto"/>
            <w:right w:val="none" w:sz="0" w:space="0" w:color="auto"/>
          </w:divBdr>
          <w:divsChild>
            <w:div w:id="78928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3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bbc.co.uk/news/articles/clyl52jz73vo" TargetMode="External"/><Relationship Id="rId4" Type="http://schemas.openxmlformats.org/officeDocument/2006/relationships/styles" Target="styles.xml"/><Relationship Id="rId9" Type="http://schemas.openxmlformats.org/officeDocument/2006/relationships/hyperlink" Target="https://bills.parliament.uk/bills/376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BFB84D2F7D7C4FBAEC38CD0ECE6169" ma:contentTypeVersion="18" ma:contentTypeDescription="Create a new document." ma:contentTypeScope="" ma:versionID="e5d6bd0a4bdf83ad50d76d904029c3a5">
  <xsd:schema xmlns:xsd="http://www.w3.org/2001/XMLSchema" xmlns:xs="http://www.w3.org/2001/XMLSchema" xmlns:p="http://schemas.microsoft.com/office/2006/metadata/properties" xmlns:ns2="4eeb76c0-1824-44cf-98ae-b6d0c7a63fb1" xmlns:ns3="89852fe5-8403-4d71-98b1-3957e8d62544" targetNamespace="http://schemas.microsoft.com/office/2006/metadata/properties" ma:root="true" ma:fieldsID="d4a969556a15f40fc84e8a8d65c5f30d" ns2:_="" ns3:_="">
    <xsd:import namespace="4eeb76c0-1824-44cf-98ae-b6d0c7a63fb1"/>
    <xsd:import namespace="89852fe5-8403-4d71-98b1-3957e8d625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b76c0-1824-44cf-98ae-b6d0c7a63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30e353b-1ed3-4f73-8d97-0dc2673dfc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52fe5-8403-4d71-98b1-3957e8d6254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dd63c80-a7c1-4b1b-b215-05a894a26d5f}" ma:internalName="TaxCatchAll" ma:showField="CatchAllData" ma:web="89852fe5-8403-4d71-98b1-3957e8d6254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D0FE0-4C7A-449C-8B8E-D48B4AD00DBF}"/>
</file>

<file path=customXml/itemProps2.xml><?xml version="1.0" encoding="utf-8"?>
<ds:datastoreItem xmlns:ds="http://schemas.openxmlformats.org/officeDocument/2006/customXml" ds:itemID="{21661932-B0C2-44BB-931B-D235AFF4AF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Jones</dc:creator>
  <cp:lastModifiedBy>Emma Gilbert-Smith</cp:lastModifiedBy>
  <cp:revision>94</cp:revision>
  <dcterms:created xsi:type="dcterms:W3CDTF">2024-09-09T09:16:00Z</dcterms:created>
  <dcterms:modified xsi:type="dcterms:W3CDTF">2024-09-13T14:19:00Z</dcterms:modified>
</cp:coreProperties>
</file>