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3CAC1C" w14:textId="0D9EB09E" w:rsidR="00D32BB5" w:rsidRDefault="00E81DD9" w:rsidP="009D7BAC">
      <w:pPr>
        <w:spacing w:before="120" w:after="120"/>
        <w:jc w:val="both"/>
        <w:rPr>
          <w:rFonts w:ascii="Arial" w:hAnsi="Arial" w:cs="Arial"/>
          <w:b/>
          <w:bCs/>
          <w:sz w:val="28"/>
          <w:szCs w:val="28"/>
        </w:rPr>
      </w:pPr>
      <w:r>
        <w:rPr>
          <w:rFonts w:ascii="Arial" w:hAnsi="Arial" w:cs="Arial"/>
          <w:b/>
          <w:bCs/>
          <w:sz w:val="28"/>
          <w:szCs w:val="28"/>
        </w:rPr>
        <w:t>H</w:t>
      </w:r>
      <w:r w:rsidR="00BF58E1">
        <w:rPr>
          <w:rFonts w:ascii="Arial" w:hAnsi="Arial" w:cs="Arial"/>
          <w:b/>
          <w:bCs/>
          <w:sz w:val="28"/>
          <w:szCs w:val="28"/>
        </w:rPr>
        <w:t>oliday lets with personal use</w:t>
      </w:r>
    </w:p>
    <w:p w14:paraId="24C599BE" w14:textId="71E0A4DE" w:rsidR="0078542D" w:rsidRDefault="0004736E" w:rsidP="009D7BAC">
      <w:pPr>
        <w:spacing w:before="120" w:after="120"/>
        <w:jc w:val="both"/>
        <w:rPr>
          <w:rFonts w:ascii="Arial" w:hAnsi="Arial"/>
          <w:sz w:val="20"/>
          <w:szCs w:val="20"/>
        </w:rPr>
      </w:pPr>
      <w:r>
        <w:rPr>
          <w:rFonts w:ascii="Arial" w:hAnsi="Arial"/>
          <w:sz w:val="20"/>
          <w:szCs w:val="20"/>
        </w:rPr>
        <w:t xml:space="preserve">This factsheet </w:t>
      </w:r>
      <w:r w:rsidR="005E32BA">
        <w:rPr>
          <w:rFonts w:ascii="Arial" w:hAnsi="Arial"/>
          <w:sz w:val="20"/>
          <w:szCs w:val="20"/>
        </w:rPr>
        <w:t>is a</w:t>
      </w:r>
      <w:r w:rsidR="005E32BA" w:rsidRPr="005E32BA">
        <w:rPr>
          <w:rFonts w:ascii="Arial" w:hAnsi="Arial"/>
          <w:sz w:val="20"/>
          <w:szCs w:val="20"/>
        </w:rPr>
        <w:t xml:space="preserve"> guide for </w:t>
      </w:r>
      <w:r w:rsidR="00AA498B">
        <w:rPr>
          <w:rFonts w:ascii="Arial" w:hAnsi="Arial"/>
          <w:sz w:val="20"/>
          <w:szCs w:val="20"/>
        </w:rPr>
        <w:t>UK residents</w:t>
      </w:r>
      <w:r w:rsidR="005E32BA" w:rsidRPr="005E32BA">
        <w:rPr>
          <w:rFonts w:ascii="Arial" w:hAnsi="Arial"/>
          <w:sz w:val="20"/>
          <w:szCs w:val="20"/>
        </w:rPr>
        <w:t xml:space="preserve"> looking to buy UK residential property to use as a personal holiday home and let to other holidaymakers</w:t>
      </w:r>
      <w:r w:rsidR="00D727E8">
        <w:rPr>
          <w:rFonts w:ascii="Arial" w:hAnsi="Arial"/>
          <w:sz w:val="20"/>
          <w:szCs w:val="20"/>
        </w:rPr>
        <w:t>.</w:t>
      </w:r>
      <w:r w:rsidR="00655763">
        <w:rPr>
          <w:rFonts w:ascii="Arial" w:hAnsi="Arial"/>
          <w:sz w:val="20"/>
          <w:szCs w:val="20"/>
        </w:rPr>
        <w:t xml:space="preserve"> </w:t>
      </w:r>
    </w:p>
    <w:p w14:paraId="10717369" w14:textId="2F51617F" w:rsidR="00D1783E" w:rsidRDefault="00FD2371" w:rsidP="009D7BAC">
      <w:pPr>
        <w:pStyle w:val="NormalWeb"/>
        <w:spacing w:before="120" w:beforeAutospacing="0" w:after="120" w:afterAutospacing="0"/>
        <w:jc w:val="both"/>
        <w:rPr>
          <w:rFonts w:ascii="Arial" w:eastAsia="Arial" w:hAnsi="Arial" w:cs="Arial"/>
          <w:sz w:val="28"/>
          <w:szCs w:val="28"/>
        </w:rPr>
      </w:pPr>
      <w:r>
        <w:rPr>
          <w:rFonts w:ascii="Arial" w:eastAsia="Arial" w:hAnsi="Arial" w:cs="Arial"/>
          <w:sz w:val="28"/>
          <w:szCs w:val="28"/>
        </w:rPr>
        <w:t>Introduction</w:t>
      </w:r>
    </w:p>
    <w:p w14:paraId="347BFE7B" w14:textId="4BBC3221" w:rsidR="00415224" w:rsidRDefault="00FD2371" w:rsidP="009D7BAC">
      <w:pPr>
        <w:spacing w:before="120" w:after="120"/>
        <w:jc w:val="both"/>
        <w:rPr>
          <w:rFonts w:ascii="Arial" w:hAnsi="Arial"/>
          <w:sz w:val="20"/>
          <w:szCs w:val="20"/>
        </w:rPr>
      </w:pPr>
      <w:r w:rsidRPr="00FD2371">
        <w:rPr>
          <w:rFonts w:ascii="Arial" w:hAnsi="Arial"/>
          <w:sz w:val="20"/>
          <w:szCs w:val="20"/>
        </w:rPr>
        <w:t>Buying a holiday let is an exciting prospect, but the way you structure your ownership can make a significant difference to how much tax you pay</w:t>
      </w:r>
      <w:r w:rsidR="006D0EB8">
        <w:rPr>
          <w:rFonts w:ascii="Arial" w:hAnsi="Arial"/>
          <w:sz w:val="20"/>
          <w:szCs w:val="20"/>
        </w:rPr>
        <w:t>,</w:t>
      </w:r>
      <w:r w:rsidRPr="00FD2371">
        <w:rPr>
          <w:rFonts w:ascii="Arial" w:hAnsi="Arial"/>
          <w:sz w:val="20"/>
          <w:szCs w:val="20"/>
        </w:rPr>
        <w:t xml:space="preserve"> both now and in the future. The two main options are buying the property in your own name (personally) or through a limited company</w:t>
      </w:r>
      <w:r w:rsidR="00C16997">
        <w:rPr>
          <w:rFonts w:ascii="Arial" w:hAnsi="Arial"/>
          <w:sz w:val="20"/>
          <w:szCs w:val="20"/>
        </w:rPr>
        <w:t xml:space="preserve"> (company)</w:t>
      </w:r>
      <w:r w:rsidRPr="00FD2371">
        <w:rPr>
          <w:rFonts w:ascii="Arial" w:hAnsi="Arial"/>
          <w:sz w:val="20"/>
          <w:szCs w:val="20"/>
        </w:rPr>
        <w:t xml:space="preserve">. </w:t>
      </w:r>
    </w:p>
    <w:p w14:paraId="087D4C02" w14:textId="74863972" w:rsidR="002B4225" w:rsidRDefault="00EE63C4" w:rsidP="009D7BAC">
      <w:pPr>
        <w:spacing w:before="120" w:after="120"/>
        <w:jc w:val="both"/>
        <w:rPr>
          <w:rFonts w:ascii="Arial" w:eastAsia="Arial" w:hAnsi="Arial" w:cs="Arial"/>
          <w:sz w:val="28"/>
          <w:szCs w:val="28"/>
        </w:rPr>
      </w:pPr>
      <w:r>
        <w:rPr>
          <w:rFonts w:ascii="Arial" w:eastAsia="Arial" w:hAnsi="Arial" w:cs="Arial"/>
          <w:sz w:val="28"/>
          <w:szCs w:val="28"/>
        </w:rPr>
        <w:t>Buying personally</w:t>
      </w:r>
    </w:p>
    <w:p w14:paraId="50970A5B" w14:textId="2068BCF7" w:rsidR="00537D9F" w:rsidRPr="00537D9F" w:rsidRDefault="00537D9F" w:rsidP="00537D9F">
      <w:pPr>
        <w:spacing w:before="120" w:after="120"/>
        <w:jc w:val="both"/>
        <w:rPr>
          <w:rFonts w:ascii="Arial" w:hAnsi="Arial"/>
          <w:sz w:val="20"/>
          <w:szCs w:val="20"/>
        </w:rPr>
      </w:pPr>
      <w:r w:rsidRPr="00537D9F">
        <w:rPr>
          <w:rFonts w:ascii="Arial" w:hAnsi="Arial"/>
          <w:sz w:val="20"/>
          <w:szCs w:val="20"/>
        </w:rPr>
        <w:t>The main advantage of personal ownership is simplicity. There is no company to set up or administer, mortgage finance is generally more accessible and offered at better rates, and there are no additional filing obligations beyond your personal self-assessment tax return.</w:t>
      </w:r>
      <w:r w:rsidR="001D2C47">
        <w:rPr>
          <w:rFonts w:ascii="Arial" w:hAnsi="Arial"/>
          <w:sz w:val="20"/>
          <w:szCs w:val="20"/>
        </w:rPr>
        <w:t xml:space="preserve"> There is scope to claim the </w:t>
      </w:r>
      <w:r w:rsidR="00284CC4">
        <w:rPr>
          <w:rFonts w:ascii="Arial" w:hAnsi="Arial"/>
          <w:sz w:val="20"/>
          <w:szCs w:val="20"/>
        </w:rPr>
        <w:t>£1,000 property allowance</w:t>
      </w:r>
      <w:r w:rsidR="00FF66E7">
        <w:rPr>
          <w:rFonts w:ascii="Arial" w:hAnsi="Arial"/>
          <w:sz w:val="20"/>
          <w:szCs w:val="20"/>
        </w:rPr>
        <w:t xml:space="preserve"> for income tax</w:t>
      </w:r>
      <w:r w:rsidR="00115D16">
        <w:rPr>
          <w:rFonts w:ascii="Arial" w:hAnsi="Arial"/>
          <w:sz w:val="20"/>
          <w:szCs w:val="20"/>
        </w:rPr>
        <w:t>.</w:t>
      </w:r>
      <w:r w:rsidR="00284CC4">
        <w:rPr>
          <w:rFonts w:ascii="Arial" w:hAnsi="Arial"/>
          <w:sz w:val="20"/>
          <w:szCs w:val="20"/>
        </w:rPr>
        <w:t xml:space="preserve"> </w:t>
      </w:r>
      <w:r w:rsidRPr="00537D9F">
        <w:rPr>
          <w:rFonts w:ascii="Arial" w:hAnsi="Arial"/>
          <w:sz w:val="20"/>
          <w:szCs w:val="20"/>
        </w:rPr>
        <w:t xml:space="preserve"> On a sale, you may be able to use your </w:t>
      </w:r>
      <w:r w:rsidR="001A32B5">
        <w:rPr>
          <w:rFonts w:ascii="Arial" w:hAnsi="Arial"/>
          <w:sz w:val="20"/>
          <w:szCs w:val="20"/>
        </w:rPr>
        <w:t xml:space="preserve">£3,000 </w:t>
      </w:r>
      <w:r w:rsidR="009057EC">
        <w:rPr>
          <w:rFonts w:ascii="Arial" w:hAnsi="Arial"/>
          <w:sz w:val="20"/>
          <w:szCs w:val="20"/>
        </w:rPr>
        <w:t>c</w:t>
      </w:r>
      <w:r w:rsidRPr="00537D9F">
        <w:rPr>
          <w:rFonts w:ascii="Arial" w:hAnsi="Arial"/>
          <w:sz w:val="20"/>
          <w:szCs w:val="20"/>
        </w:rPr>
        <w:t xml:space="preserve">apital </w:t>
      </w:r>
      <w:r w:rsidR="009057EC">
        <w:rPr>
          <w:rFonts w:ascii="Arial" w:hAnsi="Arial"/>
          <w:sz w:val="20"/>
          <w:szCs w:val="20"/>
        </w:rPr>
        <w:t>g</w:t>
      </w:r>
      <w:r w:rsidRPr="00537D9F">
        <w:rPr>
          <w:rFonts w:ascii="Arial" w:hAnsi="Arial"/>
          <w:sz w:val="20"/>
          <w:szCs w:val="20"/>
        </w:rPr>
        <w:t xml:space="preserve">ains </w:t>
      </w:r>
      <w:r w:rsidR="009057EC">
        <w:rPr>
          <w:rFonts w:ascii="Arial" w:hAnsi="Arial"/>
          <w:sz w:val="20"/>
          <w:szCs w:val="20"/>
        </w:rPr>
        <w:t>t</w:t>
      </w:r>
      <w:r w:rsidRPr="00537D9F">
        <w:rPr>
          <w:rFonts w:ascii="Arial" w:hAnsi="Arial"/>
          <w:sz w:val="20"/>
          <w:szCs w:val="20"/>
        </w:rPr>
        <w:t xml:space="preserve">ax </w:t>
      </w:r>
      <w:r w:rsidR="003B78F3">
        <w:rPr>
          <w:rFonts w:ascii="Arial" w:hAnsi="Arial"/>
          <w:sz w:val="20"/>
          <w:szCs w:val="20"/>
        </w:rPr>
        <w:t xml:space="preserve">(CGT) </w:t>
      </w:r>
      <w:r w:rsidR="00CE1E45">
        <w:rPr>
          <w:rFonts w:ascii="Arial" w:hAnsi="Arial"/>
          <w:sz w:val="20"/>
          <w:szCs w:val="20"/>
        </w:rPr>
        <w:t xml:space="preserve">annual </w:t>
      </w:r>
      <w:r w:rsidRPr="00537D9F">
        <w:rPr>
          <w:rFonts w:ascii="Arial" w:hAnsi="Arial"/>
          <w:sz w:val="20"/>
          <w:szCs w:val="20"/>
        </w:rPr>
        <w:t>exemption to shelter some of the gain.</w:t>
      </w:r>
    </w:p>
    <w:p w14:paraId="22C6FC13" w14:textId="4D6F3239" w:rsidR="001B76AB" w:rsidRDefault="00537D9F" w:rsidP="00537D9F">
      <w:pPr>
        <w:spacing w:before="120" w:after="120"/>
        <w:jc w:val="both"/>
        <w:rPr>
          <w:rFonts w:ascii="Arial" w:hAnsi="Arial"/>
          <w:sz w:val="20"/>
          <w:szCs w:val="20"/>
        </w:rPr>
      </w:pPr>
      <w:r w:rsidRPr="00537D9F">
        <w:rPr>
          <w:rFonts w:ascii="Arial" w:hAnsi="Arial"/>
          <w:sz w:val="20"/>
          <w:szCs w:val="20"/>
        </w:rPr>
        <w:t>However, the drawbacks are significant for higher earners. Rental profits are taxed at your marginal income tax rate</w:t>
      </w:r>
      <w:r w:rsidR="00EE66C2">
        <w:rPr>
          <w:rFonts w:ascii="Arial" w:hAnsi="Arial"/>
          <w:sz w:val="20"/>
          <w:szCs w:val="20"/>
        </w:rPr>
        <w:t>,</w:t>
      </w:r>
      <w:r w:rsidRPr="00537D9F">
        <w:rPr>
          <w:rFonts w:ascii="Arial" w:hAnsi="Arial"/>
          <w:sz w:val="20"/>
          <w:szCs w:val="20"/>
        </w:rPr>
        <w:t xml:space="preserve"> up to 45% for additional rate taxpayers</w:t>
      </w:r>
      <w:r w:rsidR="00EE66C2">
        <w:rPr>
          <w:rFonts w:ascii="Arial" w:hAnsi="Arial"/>
          <w:sz w:val="20"/>
          <w:szCs w:val="20"/>
        </w:rPr>
        <w:t xml:space="preserve"> and</w:t>
      </w:r>
      <w:r w:rsidRPr="00537D9F">
        <w:rPr>
          <w:rFonts w:ascii="Arial" w:hAnsi="Arial"/>
          <w:sz w:val="20"/>
          <w:szCs w:val="20"/>
        </w:rPr>
        <w:t xml:space="preserve"> </w:t>
      </w:r>
      <w:r w:rsidR="002A2D65">
        <w:rPr>
          <w:rFonts w:ascii="Arial" w:hAnsi="Arial"/>
          <w:sz w:val="20"/>
          <w:szCs w:val="20"/>
        </w:rPr>
        <w:t xml:space="preserve">any </w:t>
      </w:r>
      <w:r w:rsidR="00EE66C2">
        <w:rPr>
          <w:rFonts w:ascii="Arial" w:hAnsi="Arial"/>
          <w:sz w:val="20"/>
          <w:szCs w:val="20"/>
        </w:rPr>
        <w:t>m</w:t>
      </w:r>
      <w:r w:rsidRPr="00537D9F">
        <w:rPr>
          <w:rFonts w:ascii="Arial" w:hAnsi="Arial"/>
          <w:sz w:val="20"/>
          <w:szCs w:val="20"/>
        </w:rPr>
        <w:t xml:space="preserve">ortgage interest </w:t>
      </w:r>
      <w:r w:rsidR="002A2D65">
        <w:rPr>
          <w:rFonts w:ascii="Arial" w:hAnsi="Arial"/>
          <w:sz w:val="20"/>
          <w:szCs w:val="20"/>
        </w:rPr>
        <w:t>costs</w:t>
      </w:r>
      <w:r w:rsidRPr="00537D9F">
        <w:rPr>
          <w:rFonts w:ascii="Arial" w:hAnsi="Arial"/>
          <w:sz w:val="20"/>
          <w:szCs w:val="20"/>
        </w:rPr>
        <w:t xml:space="preserve"> </w:t>
      </w:r>
      <w:r w:rsidR="002A2D65">
        <w:rPr>
          <w:rFonts w:ascii="Arial" w:hAnsi="Arial"/>
          <w:sz w:val="20"/>
          <w:szCs w:val="20"/>
        </w:rPr>
        <w:t>are</w:t>
      </w:r>
      <w:r w:rsidRPr="00537D9F">
        <w:rPr>
          <w:rFonts w:ascii="Arial" w:hAnsi="Arial"/>
          <w:sz w:val="20"/>
          <w:szCs w:val="20"/>
        </w:rPr>
        <w:t xml:space="preserve"> restricted</w:t>
      </w:r>
      <w:r w:rsidR="002A2D65">
        <w:rPr>
          <w:rFonts w:ascii="Arial" w:hAnsi="Arial"/>
          <w:sz w:val="20"/>
          <w:szCs w:val="20"/>
        </w:rPr>
        <w:t xml:space="preserve"> to a maximum of 20% tax relief</w:t>
      </w:r>
      <w:r w:rsidRPr="00537D9F">
        <w:rPr>
          <w:rFonts w:ascii="Arial" w:hAnsi="Arial"/>
          <w:sz w:val="20"/>
          <w:szCs w:val="20"/>
        </w:rPr>
        <w:t>.</w:t>
      </w:r>
      <w:r w:rsidR="00211FF5">
        <w:rPr>
          <w:rFonts w:ascii="Arial" w:hAnsi="Arial"/>
          <w:sz w:val="20"/>
          <w:szCs w:val="20"/>
        </w:rPr>
        <w:t xml:space="preserve"> Property income tax rates are also due to increase from April 2027 for basic and higher rate taxpayers.</w:t>
      </w:r>
      <w:r w:rsidRPr="00537D9F">
        <w:rPr>
          <w:rFonts w:ascii="Arial" w:hAnsi="Arial"/>
          <w:sz w:val="20"/>
          <w:szCs w:val="20"/>
        </w:rPr>
        <w:t xml:space="preserve"> </w:t>
      </w:r>
    </w:p>
    <w:p w14:paraId="7D8DE2C2" w14:textId="0AE7506E" w:rsidR="00DA130B" w:rsidRDefault="00211FF5" w:rsidP="00537D9F">
      <w:pPr>
        <w:spacing w:before="120" w:after="120"/>
        <w:jc w:val="both"/>
        <w:rPr>
          <w:rFonts w:ascii="Arial" w:hAnsi="Arial"/>
          <w:sz w:val="20"/>
          <w:szCs w:val="20"/>
        </w:rPr>
      </w:pPr>
      <w:r>
        <w:rPr>
          <w:rFonts w:ascii="Arial" w:hAnsi="Arial"/>
          <w:sz w:val="20"/>
          <w:szCs w:val="20"/>
        </w:rPr>
        <w:t>P</w:t>
      </w:r>
      <w:r w:rsidR="00917357">
        <w:rPr>
          <w:rFonts w:ascii="Arial" w:hAnsi="Arial"/>
          <w:sz w:val="20"/>
          <w:szCs w:val="20"/>
        </w:rPr>
        <w:t xml:space="preserve">rivate use adjustments will need to be made to restrict </w:t>
      </w:r>
      <w:r w:rsidR="0013380B">
        <w:rPr>
          <w:rFonts w:ascii="Arial" w:hAnsi="Arial"/>
          <w:sz w:val="20"/>
          <w:szCs w:val="20"/>
        </w:rPr>
        <w:t xml:space="preserve">your </w:t>
      </w:r>
      <w:r w:rsidR="00917357">
        <w:rPr>
          <w:rFonts w:ascii="Arial" w:hAnsi="Arial"/>
          <w:sz w:val="20"/>
          <w:szCs w:val="20"/>
        </w:rPr>
        <w:t>deductible expenses</w:t>
      </w:r>
      <w:r w:rsidR="00BC4E48">
        <w:rPr>
          <w:rFonts w:ascii="Arial" w:hAnsi="Arial"/>
          <w:sz w:val="20"/>
          <w:szCs w:val="20"/>
        </w:rPr>
        <w:t xml:space="preserve"> </w:t>
      </w:r>
      <w:r w:rsidR="0013380B">
        <w:rPr>
          <w:rFonts w:ascii="Arial" w:hAnsi="Arial"/>
          <w:sz w:val="20"/>
          <w:szCs w:val="20"/>
        </w:rPr>
        <w:t>so that they relate to</w:t>
      </w:r>
      <w:r w:rsidR="00BC4E48">
        <w:rPr>
          <w:rFonts w:ascii="Arial" w:hAnsi="Arial"/>
          <w:sz w:val="20"/>
          <w:szCs w:val="20"/>
        </w:rPr>
        <w:t xml:space="preserve"> times of </w:t>
      </w:r>
      <w:r w:rsidR="00886BEB">
        <w:rPr>
          <w:rFonts w:ascii="Arial" w:hAnsi="Arial"/>
          <w:sz w:val="20"/>
          <w:szCs w:val="20"/>
        </w:rPr>
        <w:t>commercial letting only.</w:t>
      </w:r>
    </w:p>
    <w:p w14:paraId="7907B073" w14:textId="54DBB3F6" w:rsidR="001B76AB" w:rsidRDefault="001B76AB" w:rsidP="00537D9F">
      <w:pPr>
        <w:spacing w:before="120" w:after="120"/>
        <w:jc w:val="both"/>
        <w:rPr>
          <w:rFonts w:ascii="Arial" w:hAnsi="Arial"/>
          <w:sz w:val="20"/>
          <w:szCs w:val="20"/>
        </w:rPr>
      </w:pPr>
      <w:r>
        <w:rPr>
          <w:rFonts w:ascii="Arial" w:hAnsi="Arial"/>
          <w:sz w:val="20"/>
          <w:szCs w:val="20"/>
        </w:rPr>
        <w:t xml:space="preserve">On disposal of the property, </w:t>
      </w:r>
      <w:r w:rsidR="003B78F3">
        <w:rPr>
          <w:rFonts w:ascii="Arial" w:hAnsi="Arial"/>
          <w:sz w:val="20"/>
          <w:szCs w:val="20"/>
        </w:rPr>
        <w:t>CGT</w:t>
      </w:r>
      <w:r>
        <w:rPr>
          <w:rFonts w:ascii="Arial" w:hAnsi="Arial"/>
          <w:sz w:val="20"/>
          <w:szCs w:val="20"/>
        </w:rPr>
        <w:t xml:space="preserve"> will be assessed on any capital growth </w:t>
      </w:r>
      <w:r w:rsidR="008A5EBE">
        <w:rPr>
          <w:rFonts w:ascii="Arial" w:hAnsi="Arial"/>
          <w:sz w:val="20"/>
          <w:szCs w:val="20"/>
        </w:rPr>
        <w:t>at 18% or 24%.</w:t>
      </w:r>
      <w:r w:rsidR="00A366F5">
        <w:rPr>
          <w:rFonts w:ascii="Arial" w:hAnsi="Arial"/>
          <w:sz w:val="20"/>
          <w:szCs w:val="20"/>
        </w:rPr>
        <w:t xml:space="preserve"> This must be reported and paid </w:t>
      </w:r>
      <w:r w:rsidR="008A6F82">
        <w:rPr>
          <w:rFonts w:ascii="Arial" w:hAnsi="Arial"/>
          <w:sz w:val="20"/>
          <w:szCs w:val="20"/>
        </w:rPr>
        <w:t>within 60 days of your completion date.</w:t>
      </w:r>
    </w:p>
    <w:p w14:paraId="2445D08A" w14:textId="4D74F507" w:rsidR="00A557D3" w:rsidRPr="00A557D3" w:rsidRDefault="00A557D3" w:rsidP="00A557D3">
      <w:pPr>
        <w:spacing w:before="120" w:after="120"/>
        <w:jc w:val="both"/>
        <w:rPr>
          <w:rFonts w:ascii="Arial" w:eastAsia="Arial" w:hAnsi="Arial" w:cs="Arial"/>
          <w:sz w:val="28"/>
          <w:szCs w:val="28"/>
        </w:rPr>
      </w:pPr>
      <w:r w:rsidRPr="00A557D3">
        <w:rPr>
          <w:rFonts w:ascii="Arial" w:eastAsia="Arial" w:hAnsi="Arial" w:cs="Arial"/>
          <w:sz w:val="28"/>
          <w:szCs w:val="28"/>
        </w:rPr>
        <w:t>Buying Through a Company</w:t>
      </w:r>
    </w:p>
    <w:p w14:paraId="5799715E" w14:textId="5E30891A" w:rsidR="009627F8" w:rsidRDefault="00A557D3" w:rsidP="00A557D3">
      <w:pPr>
        <w:spacing w:before="120" w:after="120"/>
        <w:jc w:val="both"/>
        <w:rPr>
          <w:rFonts w:ascii="Arial" w:hAnsi="Arial"/>
          <w:sz w:val="20"/>
          <w:szCs w:val="20"/>
        </w:rPr>
      </w:pPr>
      <w:r w:rsidRPr="00A557D3">
        <w:rPr>
          <w:rFonts w:ascii="Arial" w:hAnsi="Arial"/>
          <w:sz w:val="20"/>
          <w:szCs w:val="20"/>
        </w:rPr>
        <w:t>For higher and additional rate taxpayers who do not need to draw the rental income immediately, a limited company can offer real tax advantages. Rental profits within a company are taxed at the corporation tax rate</w:t>
      </w:r>
      <w:r w:rsidR="009627F8">
        <w:rPr>
          <w:rFonts w:ascii="Arial" w:hAnsi="Arial"/>
          <w:sz w:val="20"/>
          <w:szCs w:val="20"/>
        </w:rPr>
        <w:t xml:space="preserve">, </w:t>
      </w:r>
      <w:r w:rsidRPr="00A557D3">
        <w:rPr>
          <w:rFonts w:ascii="Arial" w:hAnsi="Arial"/>
          <w:sz w:val="20"/>
          <w:szCs w:val="20"/>
        </w:rPr>
        <w:t>currently between 19% and 25%</w:t>
      </w:r>
      <w:r w:rsidR="009627F8">
        <w:rPr>
          <w:rFonts w:ascii="Arial" w:hAnsi="Arial"/>
          <w:sz w:val="20"/>
          <w:szCs w:val="20"/>
        </w:rPr>
        <w:t xml:space="preserve">. This is </w:t>
      </w:r>
      <w:r w:rsidRPr="00A557D3">
        <w:rPr>
          <w:rFonts w:ascii="Arial" w:hAnsi="Arial"/>
          <w:sz w:val="20"/>
          <w:szCs w:val="20"/>
        </w:rPr>
        <w:t xml:space="preserve">considerably lower than </w:t>
      </w:r>
      <w:r w:rsidR="009627F8">
        <w:rPr>
          <w:rFonts w:ascii="Arial" w:hAnsi="Arial"/>
          <w:sz w:val="20"/>
          <w:szCs w:val="20"/>
        </w:rPr>
        <w:t xml:space="preserve">the </w:t>
      </w:r>
      <w:r w:rsidRPr="00A557D3">
        <w:rPr>
          <w:rFonts w:ascii="Arial" w:hAnsi="Arial"/>
          <w:sz w:val="20"/>
          <w:szCs w:val="20"/>
        </w:rPr>
        <w:t>higher rate</w:t>
      </w:r>
      <w:r w:rsidR="009627F8">
        <w:rPr>
          <w:rFonts w:ascii="Arial" w:hAnsi="Arial"/>
          <w:sz w:val="20"/>
          <w:szCs w:val="20"/>
        </w:rPr>
        <w:t>s of</w:t>
      </w:r>
      <w:r w:rsidRPr="00A557D3">
        <w:rPr>
          <w:rFonts w:ascii="Arial" w:hAnsi="Arial"/>
          <w:sz w:val="20"/>
          <w:szCs w:val="20"/>
        </w:rPr>
        <w:t xml:space="preserve"> income tax. </w:t>
      </w:r>
    </w:p>
    <w:p w14:paraId="219D382C" w14:textId="77777777" w:rsidR="00DB25CF" w:rsidRDefault="009627F8" w:rsidP="00A557D3">
      <w:pPr>
        <w:spacing w:before="120" w:after="120"/>
        <w:jc w:val="both"/>
        <w:rPr>
          <w:rFonts w:ascii="Arial" w:hAnsi="Arial"/>
          <w:sz w:val="20"/>
          <w:szCs w:val="20"/>
        </w:rPr>
      </w:pPr>
      <w:r>
        <w:rPr>
          <w:rFonts w:ascii="Arial" w:hAnsi="Arial"/>
          <w:sz w:val="20"/>
          <w:szCs w:val="20"/>
        </w:rPr>
        <w:t>C</w:t>
      </w:r>
      <w:r w:rsidR="00A557D3" w:rsidRPr="00A557D3">
        <w:rPr>
          <w:rFonts w:ascii="Arial" w:hAnsi="Arial"/>
          <w:sz w:val="20"/>
          <w:szCs w:val="20"/>
        </w:rPr>
        <w:t xml:space="preserve">ompanies can deduct mortgage interest in full as a business expense, with no restriction. </w:t>
      </w:r>
    </w:p>
    <w:p w14:paraId="2B7DA277" w14:textId="77777777" w:rsidR="00E30B53" w:rsidRDefault="00A557D3" w:rsidP="00A557D3">
      <w:pPr>
        <w:spacing w:before="120" w:after="120"/>
        <w:jc w:val="both"/>
        <w:rPr>
          <w:rFonts w:ascii="Arial" w:hAnsi="Arial"/>
          <w:sz w:val="20"/>
          <w:szCs w:val="20"/>
        </w:rPr>
      </w:pPr>
      <w:r w:rsidRPr="00A557D3">
        <w:rPr>
          <w:rFonts w:ascii="Arial" w:hAnsi="Arial"/>
          <w:sz w:val="20"/>
          <w:szCs w:val="20"/>
        </w:rPr>
        <w:t xml:space="preserve">Profits retained in the company can be reinvested or used to acquire further properties, </w:t>
      </w:r>
      <w:r w:rsidRPr="00A557D3">
        <w:rPr>
          <w:rFonts w:ascii="Arial" w:hAnsi="Arial"/>
          <w:sz w:val="20"/>
          <w:szCs w:val="20"/>
        </w:rPr>
        <w:t>compounding growth with less tax drag along the way.</w:t>
      </w:r>
      <w:r w:rsidR="00DB25CF">
        <w:rPr>
          <w:rFonts w:ascii="Arial" w:hAnsi="Arial"/>
          <w:sz w:val="20"/>
          <w:szCs w:val="20"/>
        </w:rPr>
        <w:t xml:space="preserve"> There can also be flexibility with ownership shares.</w:t>
      </w:r>
    </w:p>
    <w:p w14:paraId="4425EEF9" w14:textId="77777777" w:rsidR="00E30B53" w:rsidRDefault="00E30B53" w:rsidP="00A557D3">
      <w:pPr>
        <w:spacing w:before="120" w:after="120"/>
        <w:jc w:val="both"/>
        <w:rPr>
          <w:rFonts w:ascii="Arial" w:hAnsi="Arial"/>
          <w:sz w:val="20"/>
          <w:szCs w:val="20"/>
        </w:rPr>
      </w:pPr>
      <w:r w:rsidRPr="00E30B53">
        <w:rPr>
          <w:rFonts w:ascii="Arial" w:hAnsi="Arial"/>
          <w:sz w:val="20"/>
          <w:szCs w:val="20"/>
        </w:rPr>
        <w:t xml:space="preserve">That said, a company structure brings its own complications and costs. Setting up and running a company involves annual accounts, Companies House filings, and corporation tax returns, all of which typically require professional help. </w:t>
      </w:r>
    </w:p>
    <w:p w14:paraId="552E7AA9" w14:textId="337266E8" w:rsidR="00F07ABC" w:rsidRDefault="00E30B53" w:rsidP="00A557D3">
      <w:pPr>
        <w:spacing w:before="120" w:after="120"/>
        <w:jc w:val="both"/>
        <w:rPr>
          <w:rFonts w:ascii="Arial" w:hAnsi="Arial"/>
          <w:sz w:val="20"/>
          <w:szCs w:val="20"/>
        </w:rPr>
      </w:pPr>
      <w:r w:rsidRPr="00E30B53">
        <w:rPr>
          <w:rFonts w:ascii="Arial" w:hAnsi="Arial"/>
          <w:sz w:val="20"/>
          <w:szCs w:val="20"/>
        </w:rPr>
        <w:t xml:space="preserve">Mortgage finance for companies tends to be more expensive and harder to arrange, and lenders will often require a personal guarantee. </w:t>
      </w:r>
    </w:p>
    <w:p w14:paraId="60D9F22C" w14:textId="46E29471" w:rsidR="00F07ABC" w:rsidRDefault="00E30B53" w:rsidP="00A557D3">
      <w:pPr>
        <w:spacing w:before="120" w:after="120"/>
        <w:jc w:val="both"/>
        <w:rPr>
          <w:rFonts w:ascii="Arial" w:hAnsi="Arial"/>
          <w:sz w:val="20"/>
          <w:szCs w:val="20"/>
        </w:rPr>
      </w:pPr>
      <w:r w:rsidRPr="00E30B53">
        <w:rPr>
          <w:rFonts w:ascii="Arial" w:hAnsi="Arial"/>
          <w:sz w:val="20"/>
          <w:szCs w:val="20"/>
        </w:rPr>
        <w:t>Perhaps most importantly, if you need to take money out of the company</w:t>
      </w:r>
      <w:r w:rsidR="00F07ABC">
        <w:rPr>
          <w:rFonts w:ascii="Arial" w:hAnsi="Arial"/>
          <w:sz w:val="20"/>
          <w:szCs w:val="20"/>
        </w:rPr>
        <w:t>,</w:t>
      </w:r>
      <w:r w:rsidRPr="00E30B53">
        <w:rPr>
          <w:rFonts w:ascii="Arial" w:hAnsi="Arial"/>
          <w:sz w:val="20"/>
          <w:szCs w:val="20"/>
        </w:rPr>
        <w:t xml:space="preserve"> whether as salary or dividends</w:t>
      </w:r>
      <w:r w:rsidR="00F07ABC">
        <w:rPr>
          <w:rFonts w:ascii="Arial" w:hAnsi="Arial"/>
          <w:sz w:val="20"/>
          <w:szCs w:val="20"/>
        </w:rPr>
        <w:t xml:space="preserve">, </w:t>
      </w:r>
      <w:r w:rsidRPr="00E30B53">
        <w:rPr>
          <w:rFonts w:ascii="Arial" w:hAnsi="Arial"/>
          <w:sz w:val="20"/>
          <w:szCs w:val="20"/>
        </w:rPr>
        <w:t xml:space="preserve">that triggers a further layer of personal tax. </w:t>
      </w:r>
    </w:p>
    <w:p w14:paraId="093E3C36" w14:textId="77777777" w:rsidR="00B229A0" w:rsidRDefault="00E30B53" w:rsidP="00A557D3">
      <w:pPr>
        <w:spacing w:before="120" w:after="120"/>
        <w:jc w:val="both"/>
        <w:rPr>
          <w:rFonts w:ascii="Arial" w:hAnsi="Arial"/>
          <w:sz w:val="20"/>
          <w:szCs w:val="20"/>
        </w:rPr>
      </w:pPr>
      <w:r w:rsidRPr="00E30B53">
        <w:rPr>
          <w:rFonts w:ascii="Arial" w:hAnsi="Arial"/>
          <w:sz w:val="20"/>
          <w:szCs w:val="20"/>
        </w:rPr>
        <w:t xml:space="preserve">And because you personally want to use the property as a holiday home, this creates a particular complication: use of a company-owned property by a director or shareholder can give rise </w:t>
      </w:r>
      <w:r w:rsidRPr="00456492">
        <w:rPr>
          <w:rFonts w:ascii="Arial" w:hAnsi="Arial"/>
          <w:sz w:val="20"/>
          <w:szCs w:val="20"/>
        </w:rPr>
        <w:t>to</w:t>
      </w:r>
      <w:r w:rsidR="00B229A0">
        <w:rPr>
          <w:rFonts w:ascii="Arial" w:hAnsi="Arial"/>
          <w:sz w:val="20"/>
          <w:szCs w:val="20"/>
        </w:rPr>
        <w:t>:</w:t>
      </w:r>
    </w:p>
    <w:p w14:paraId="2DB9531C" w14:textId="061396A2" w:rsidR="00DB25CF" w:rsidRDefault="00B229A0" w:rsidP="00B229A0">
      <w:pPr>
        <w:pStyle w:val="ListParagraph"/>
        <w:numPr>
          <w:ilvl w:val="0"/>
          <w:numId w:val="30"/>
        </w:numPr>
        <w:spacing w:before="120" w:after="120"/>
        <w:jc w:val="both"/>
        <w:rPr>
          <w:rFonts w:ascii="Arial" w:hAnsi="Arial"/>
          <w:sz w:val="20"/>
          <w:szCs w:val="20"/>
        </w:rPr>
      </w:pPr>
      <w:r>
        <w:rPr>
          <w:rFonts w:ascii="Arial" w:hAnsi="Arial"/>
          <w:sz w:val="20"/>
          <w:szCs w:val="20"/>
        </w:rPr>
        <w:t>A</w:t>
      </w:r>
      <w:r w:rsidR="00E30B53" w:rsidRPr="00B229A0">
        <w:rPr>
          <w:rFonts w:ascii="Arial" w:hAnsi="Arial"/>
          <w:sz w:val="20"/>
          <w:szCs w:val="20"/>
        </w:rPr>
        <w:t xml:space="preserve"> benefit</w:t>
      </w:r>
      <w:r w:rsidR="00F07ABC" w:rsidRPr="00B229A0">
        <w:rPr>
          <w:rFonts w:ascii="Arial" w:hAnsi="Arial"/>
          <w:sz w:val="20"/>
          <w:szCs w:val="20"/>
        </w:rPr>
        <w:t>-</w:t>
      </w:r>
      <w:r w:rsidR="00E30B53" w:rsidRPr="00B229A0">
        <w:rPr>
          <w:rFonts w:ascii="Arial" w:hAnsi="Arial"/>
          <w:sz w:val="20"/>
          <w:szCs w:val="20"/>
        </w:rPr>
        <w:t>in</w:t>
      </w:r>
      <w:r w:rsidR="00F07ABC" w:rsidRPr="00B229A0">
        <w:rPr>
          <w:rFonts w:ascii="Arial" w:hAnsi="Arial"/>
          <w:sz w:val="20"/>
          <w:szCs w:val="20"/>
        </w:rPr>
        <w:t>-k</w:t>
      </w:r>
      <w:r w:rsidR="00E30B53" w:rsidRPr="00B229A0">
        <w:rPr>
          <w:rFonts w:ascii="Arial" w:hAnsi="Arial"/>
          <w:sz w:val="20"/>
          <w:szCs w:val="20"/>
        </w:rPr>
        <w:t>ind charge</w:t>
      </w:r>
      <w:r w:rsidR="00456492" w:rsidRPr="00B229A0">
        <w:rPr>
          <w:rFonts w:ascii="Arial" w:hAnsi="Arial"/>
          <w:sz w:val="20"/>
          <w:szCs w:val="20"/>
        </w:rPr>
        <w:t xml:space="preserve"> unless full market rent is paid by you to the company.</w:t>
      </w:r>
      <w:r w:rsidR="00470826" w:rsidRPr="00B229A0">
        <w:rPr>
          <w:rFonts w:ascii="Arial" w:hAnsi="Arial"/>
          <w:sz w:val="20"/>
          <w:szCs w:val="20"/>
        </w:rPr>
        <w:t xml:space="preserve"> </w:t>
      </w:r>
      <w:r>
        <w:rPr>
          <w:rFonts w:ascii="Arial" w:hAnsi="Arial"/>
          <w:sz w:val="20"/>
          <w:szCs w:val="20"/>
        </w:rPr>
        <w:t>This would</w:t>
      </w:r>
      <w:r w:rsidR="00470826" w:rsidRPr="00B229A0">
        <w:rPr>
          <w:rFonts w:ascii="Arial" w:hAnsi="Arial"/>
          <w:sz w:val="20"/>
          <w:szCs w:val="20"/>
        </w:rPr>
        <w:t xml:space="preserve"> lead to additional</w:t>
      </w:r>
      <w:r w:rsidR="000E1699" w:rsidRPr="00B229A0">
        <w:rPr>
          <w:rFonts w:ascii="Arial" w:hAnsi="Arial"/>
          <w:sz w:val="20"/>
          <w:szCs w:val="20"/>
        </w:rPr>
        <w:t xml:space="preserve"> taxes for both you and the company</w:t>
      </w:r>
      <w:r>
        <w:rPr>
          <w:rFonts w:ascii="Arial" w:hAnsi="Arial"/>
          <w:sz w:val="20"/>
          <w:szCs w:val="20"/>
        </w:rPr>
        <w:t xml:space="preserve"> each year</w:t>
      </w:r>
      <w:r w:rsidR="000E1699" w:rsidRPr="00B229A0">
        <w:rPr>
          <w:rFonts w:ascii="Arial" w:hAnsi="Arial"/>
          <w:sz w:val="20"/>
          <w:szCs w:val="20"/>
        </w:rPr>
        <w:t>.</w:t>
      </w:r>
    </w:p>
    <w:p w14:paraId="5708BC77" w14:textId="247BC10A" w:rsidR="005D1292" w:rsidRPr="005D1292" w:rsidRDefault="005D1292" w:rsidP="005D1292">
      <w:pPr>
        <w:pStyle w:val="ListParagraph"/>
        <w:numPr>
          <w:ilvl w:val="0"/>
          <w:numId w:val="30"/>
        </w:numPr>
        <w:spacing w:before="120" w:after="120"/>
        <w:jc w:val="both"/>
        <w:rPr>
          <w:rFonts w:ascii="Arial" w:hAnsi="Arial"/>
          <w:sz w:val="20"/>
          <w:szCs w:val="20"/>
        </w:rPr>
      </w:pPr>
      <w:r w:rsidRPr="005D1292">
        <w:rPr>
          <w:rFonts w:ascii="Arial" w:hAnsi="Arial"/>
          <w:sz w:val="20"/>
          <w:szCs w:val="20"/>
        </w:rPr>
        <w:t xml:space="preserve">“Annual Tax on Enveloped Dwellings” (ATED) </w:t>
      </w:r>
      <w:r>
        <w:rPr>
          <w:rFonts w:ascii="Arial" w:hAnsi="Arial"/>
          <w:sz w:val="20"/>
          <w:szCs w:val="20"/>
        </w:rPr>
        <w:t>annual charges</w:t>
      </w:r>
      <w:r w:rsidR="00FF4DA9">
        <w:rPr>
          <w:rFonts w:ascii="Arial" w:hAnsi="Arial"/>
          <w:sz w:val="20"/>
          <w:szCs w:val="20"/>
        </w:rPr>
        <w:t>,</w:t>
      </w:r>
      <w:r>
        <w:rPr>
          <w:rFonts w:ascii="Arial" w:hAnsi="Arial"/>
          <w:sz w:val="20"/>
          <w:szCs w:val="20"/>
        </w:rPr>
        <w:t xml:space="preserve"> if the </w:t>
      </w:r>
      <w:r w:rsidRPr="005D1292">
        <w:rPr>
          <w:rFonts w:ascii="Arial" w:hAnsi="Arial"/>
          <w:sz w:val="20"/>
          <w:szCs w:val="20"/>
        </w:rPr>
        <w:t xml:space="preserve">property </w:t>
      </w:r>
      <w:r>
        <w:rPr>
          <w:rFonts w:ascii="Arial" w:hAnsi="Arial"/>
          <w:sz w:val="20"/>
          <w:szCs w:val="20"/>
        </w:rPr>
        <w:t xml:space="preserve">is </w:t>
      </w:r>
      <w:r w:rsidRPr="005D1292">
        <w:rPr>
          <w:rFonts w:ascii="Arial" w:hAnsi="Arial"/>
          <w:sz w:val="20"/>
          <w:szCs w:val="20"/>
        </w:rPr>
        <w:t xml:space="preserve">worth more than £500,000. </w:t>
      </w:r>
    </w:p>
    <w:p w14:paraId="0532F6CD" w14:textId="0495DCED" w:rsidR="005D1292" w:rsidRPr="005D1292" w:rsidRDefault="00FF4DA9" w:rsidP="005D1292">
      <w:pPr>
        <w:pStyle w:val="ListParagraph"/>
        <w:numPr>
          <w:ilvl w:val="0"/>
          <w:numId w:val="30"/>
        </w:numPr>
        <w:spacing w:before="120" w:after="120"/>
        <w:jc w:val="both"/>
        <w:rPr>
          <w:rFonts w:ascii="Arial" w:hAnsi="Arial"/>
          <w:sz w:val="20"/>
          <w:szCs w:val="20"/>
        </w:rPr>
      </w:pPr>
      <w:r>
        <w:rPr>
          <w:rFonts w:ascii="Arial" w:hAnsi="Arial"/>
          <w:sz w:val="20"/>
          <w:szCs w:val="20"/>
        </w:rPr>
        <w:t>H</w:t>
      </w:r>
      <w:r w:rsidR="005D1292" w:rsidRPr="005D1292">
        <w:rPr>
          <w:rFonts w:ascii="Arial" w:hAnsi="Arial"/>
          <w:sz w:val="20"/>
          <w:szCs w:val="20"/>
        </w:rPr>
        <w:t xml:space="preserve">igher </w:t>
      </w:r>
      <w:r w:rsidR="009C67A9">
        <w:rPr>
          <w:rFonts w:ascii="Arial" w:hAnsi="Arial"/>
          <w:sz w:val="20"/>
          <w:szCs w:val="20"/>
        </w:rPr>
        <w:t xml:space="preserve">than usual </w:t>
      </w:r>
      <w:r w:rsidR="005D1292" w:rsidRPr="005D1292">
        <w:rPr>
          <w:rFonts w:ascii="Arial" w:hAnsi="Arial"/>
          <w:sz w:val="20"/>
          <w:szCs w:val="20"/>
        </w:rPr>
        <w:t xml:space="preserve">Stamp Duty Land Tax (SDLT) </w:t>
      </w:r>
      <w:r w:rsidR="009C67A9">
        <w:rPr>
          <w:rFonts w:ascii="Arial" w:hAnsi="Arial"/>
          <w:sz w:val="20"/>
          <w:szCs w:val="20"/>
        </w:rPr>
        <w:t>charges if the property is purchased fo</w:t>
      </w:r>
      <w:r w:rsidR="005D1292" w:rsidRPr="005D1292">
        <w:rPr>
          <w:rFonts w:ascii="Arial" w:hAnsi="Arial"/>
          <w:sz w:val="20"/>
          <w:szCs w:val="20"/>
        </w:rPr>
        <w:t xml:space="preserve">r more than £500,000. </w:t>
      </w:r>
    </w:p>
    <w:p w14:paraId="6FDE22C1" w14:textId="4F69A637" w:rsidR="00240CDA" w:rsidRDefault="00240CDA" w:rsidP="00A557D3">
      <w:pPr>
        <w:spacing w:before="120" w:after="120"/>
        <w:jc w:val="both"/>
        <w:rPr>
          <w:rFonts w:ascii="Arial" w:hAnsi="Arial"/>
          <w:sz w:val="20"/>
          <w:szCs w:val="20"/>
        </w:rPr>
      </w:pPr>
      <w:r w:rsidRPr="00240CDA">
        <w:rPr>
          <w:rFonts w:ascii="Arial" w:hAnsi="Arial"/>
          <w:sz w:val="20"/>
          <w:szCs w:val="20"/>
        </w:rPr>
        <w:t xml:space="preserve">On an eventual sale, the company pays corporation tax on any </w:t>
      </w:r>
      <w:proofErr w:type="gramStart"/>
      <w:r w:rsidRPr="00240CDA">
        <w:rPr>
          <w:rFonts w:ascii="Arial" w:hAnsi="Arial"/>
          <w:sz w:val="20"/>
          <w:szCs w:val="20"/>
        </w:rPr>
        <w:t>gain, and</w:t>
      </w:r>
      <w:proofErr w:type="gramEnd"/>
      <w:r w:rsidRPr="00240CDA">
        <w:rPr>
          <w:rFonts w:ascii="Arial" w:hAnsi="Arial"/>
          <w:sz w:val="20"/>
          <w:szCs w:val="20"/>
        </w:rPr>
        <w:t xml:space="preserve"> extracting the proceeds into your hands then triggers additional personal tax</w:t>
      </w:r>
      <w:r>
        <w:rPr>
          <w:rFonts w:ascii="Arial" w:hAnsi="Arial"/>
          <w:sz w:val="20"/>
          <w:szCs w:val="20"/>
        </w:rPr>
        <w:t>. T</w:t>
      </w:r>
      <w:r w:rsidRPr="00240CDA">
        <w:rPr>
          <w:rFonts w:ascii="Arial" w:hAnsi="Arial"/>
          <w:sz w:val="20"/>
          <w:szCs w:val="20"/>
        </w:rPr>
        <w:t>he overall tax cost on exit can be higher than it first appears.</w:t>
      </w:r>
    </w:p>
    <w:p w14:paraId="336097E9" w14:textId="77777777" w:rsidR="00AD0024" w:rsidRPr="00AD0024" w:rsidRDefault="00AD0024" w:rsidP="00AD0024">
      <w:pPr>
        <w:spacing w:before="120" w:after="120"/>
        <w:jc w:val="both"/>
        <w:rPr>
          <w:rFonts w:ascii="Arial" w:eastAsia="Arial" w:hAnsi="Arial" w:cs="Arial"/>
          <w:sz w:val="28"/>
          <w:szCs w:val="28"/>
        </w:rPr>
      </w:pPr>
      <w:r w:rsidRPr="00AD0024">
        <w:rPr>
          <w:rFonts w:ascii="Arial" w:eastAsia="Arial" w:hAnsi="Arial" w:cs="Arial"/>
          <w:sz w:val="28"/>
          <w:szCs w:val="28"/>
        </w:rPr>
        <w:t>Key Considerations Before You Decide</w:t>
      </w:r>
    </w:p>
    <w:p w14:paraId="55684456" w14:textId="25BCADD6" w:rsidR="00C22130" w:rsidRDefault="00AD0024" w:rsidP="00AD0024">
      <w:pPr>
        <w:spacing w:before="120" w:after="120"/>
        <w:jc w:val="both"/>
        <w:rPr>
          <w:rFonts w:ascii="Arial" w:hAnsi="Arial"/>
          <w:sz w:val="20"/>
          <w:szCs w:val="20"/>
        </w:rPr>
      </w:pPr>
      <w:r w:rsidRPr="00AD0024">
        <w:rPr>
          <w:rFonts w:ascii="Arial" w:hAnsi="Arial"/>
          <w:sz w:val="20"/>
          <w:szCs w:val="20"/>
        </w:rPr>
        <w:t>The right structure depends heavily on your personal tax position, whether you need the rental income now, and your long-term plans for the property. A few points are worth highlighting regardless of which route you choose</w:t>
      </w:r>
      <w:r w:rsidR="00C22130">
        <w:rPr>
          <w:rFonts w:ascii="Arial" w:hAnsi="Arial"/>
          <w:sz w:val="20"/>
          <w:szCs w:val="20"/>
        </w:rPr>
        <w:t>:</w:t>
      </w:r>
    </w:p>
    <w:p w14:paraId="47AE7327" w14:textId="5265AD6D" w:rsidR="00CF20FB" w:rsidRDefault="00607727" w:rsidP="000539F6">
      <w:pPr>
        <w:pStyle w:val="ListParagraph"/>
        <w:numPr>
          <w:ilvl w:val="0"/>
          <w:numId w:val="27"/>
        </w:numPr>
        <w:spacing w:before="120" w:after="120"/>
        <w:ind w:left="360"/>
        <w:jc w:val="both"/>
        <w:rPr>
          <w:rFonts w:ascii="Arial" w:hAnsi="Arial"/>
          <w:sz w:val="20"/>
          <w:szCs w:val="20"/>
        </w:rPr>
      </w:pPr>
      <w:r>
        <w:rPr>
          <w:rFonts w:ascii="Arial" w:hAnsi="Arial"/>
          <w:sz w:val="20"/>
          <w:szCs w:val="20"/>
        </w:rPr>
        <w:t>SDLT</w:t>
      </w:r>
      <w:r w:rsidR="00AD0024" w:rsidRPr="00C22130">
        <w:rPr>
          <w:rFonts w:ascii="Arial" w:hAnsi="Arial"/>
          <w:sz w:val="20"/>
          <w:szCs w:val="20"/>
        </w:rPr>
        <w:t xml:space="preserve"> </w:t>
      </w:r>
      <w:r w:rsidR="00A24938">
        <w:rPr>
          <w:rFonts w:ascii="Arial" w:hAnsi="Arial"/>
          <w:sz w:val="20"/>
          <w:szCs w:val="20"/>
        </w:rPr>
        <w:t>applies to residential property in England and Northern Ireland</w:t>
      </w:r>
      <w:r w:rsidR="00E424AB">
        <w:rPr>
          <w:rFonts w:ascii="Arial" w:hAnsi="Arial"/>
          <w:sz w:val="20"/>
          <w:szCs w:val="20"/>
        </w:rPr>
        <w:t>.</w:t>
      </w:r>
      <w:r w:rsidR="00A24938">
        <w:rPr>
          <w:rFonts w:ascii="Arial" w:hAnsi="Arial"/>
          <w:sz w:val="20"/>
          <w:szCs w:val="20"/>
        </w:rPr>
        <w:t xml:space="preserve"> </w:t>
      </w:r>
      <w:r w:rsidR="000F4109">
        <w:rPr>
          <w:rFonts w:ascii="Arial" w:hAnsi="Arial"/>
          <w:sz w:val="20"/>
          <w:szCs w:val="20"/>
        </w:rPr>
        <w:t>Land and Building Transaction Tax (LBTT) applies in Scotland. Land Transaction Tax (LTT) applies in Wales. Each regime is slightly different</w:t>
      </w:r>
      <w:r w:rsidR="00304C2B">
        <w:rPr>
          <w:rFonts w:ascii="Arial" w:hAnsi="Arial"/>
          <w:sz w:val="20"/>
          <w:szCs w:val="20"/>
        </w:rPr>
        <w:t>,</w:t>
      </w:r>
      <w:r w:rsidR="000F4109">
        <w:rPr>
          <w:rFonts w:ascii="Arial" w:hAnsi="Arial"/>
          <w:sz w:val="20"/>
          <w:szCs w:val="20"/>
        </w:rPr>
        <w:t xml:space="preserve"> but all charge a premium for ‘additional </w:t>
      </w:r>
      <w:proofErr w:type="gramStart"/>
      <w:r w:rsidR="000F4109">
        <w:rPr>
          <w:rFonts w:ascii="Arial" w:hAnsi="Arial"/>
          <w:sz w:val="20"/>
          <w:szCs w:val="20"/>
        </w:rPr>
        <w:t>properties’</w:t>
      </w:r>
      <w:proofErr w:type="gramEnd"/>
      <w:r w:rsidR="00F128DE">
        <w:rPr>
          <w:rFonts w:ascii="Arial" w:hAnsi="Arial"/>
          <w:sz w:val="20"/>
          <w:szCs w:val="20"/>
        </w:rPr>
        <w:t>.</w:t>
      </w:r>
    </w:p>
    <w:p w14:paraId="16041422" w14:textId="27BEB7CF" w:rsidR="00553962" w:rsidRPr="000539F6" w:rsidRDefault="00AD0024" w:rsidP="00F219B1">
      <w:pPr>
        <w:pStyle w:val="ListParagraph"/>
        <w:numPr>
          <w:ilvl w:val="0"/>
          <w:numId w:val="29"/>
        </w:numPr>
        <w:spacing w:before="120" w:after="120"/>
        <w:ind w:left="360"/>
        <w:jc w:val="both"/>
        <w:rPr>
          <w:rFonts w:ascii="Arial" w:hAnsi="Arial"/>
          <w:sz w:val="20"/>
          <w:szCs w:val="20"/>
        </w:rPr>
      </w:pPr>
      <w:r w:rsidRPr="000539F6">
        <w:rPr>
          <w:rFonts w:ascii="Arial" w:hAnsi="Arial"/>
          <w:sz w:val="20"/>
          <w:szCs w:val="20"/>
        </w:rPr>
        <w:t xml:space="preserve">If you already own the property personally and are thinking of transferring it into a company, be aware that this is treated as a disposal at market value, potentially triggering </w:t>
      </w:r>
      <w:r w:rsidR="000539F6" w:rsidRPr="000539F6">
        <w:rPr>
          <w:rFonts w:ascii="Arial" w:hAnsi="Arial"/>
          <w:sz w:val="20"/>
          <w:szCs w:val="20"/>
        </w:rPr>
        <w:t>CGT</w:t>
      </w:r>
      <w:r w:rsidRPr="000539F6">
        <w:rPr>
          <w:rFonts w:ascii="Arial" w:hAnsi="Arial"/>
          <w:sz w:val="20"/>
          <w:szCs w:val="20"/>
        </w:rPr>
        <w:t xml:space="preserve"> and </w:t>
      </w:r>
      <w:r w:rsidR="00607727" w:rsidRPr="000539F6">
        <w:rPr>
          <w:rFonts w:ascii="Arial" w:hAnsi="Arial"/>
          <w:sz w:val="20"/>
          <w:szCs w:val="20"/>
        </w:rPr>
        <w:t>SDLT</w:t>
      </w:r>
      <w:r w:rsidRPr="000539F6">
        <w:rPr>
          <w:rFonts w:ascii="Arial" w:hAnsi="Arial"/>
          <w:sz w:val="20"/>
          <w:szCs w:val="20"/>
        </w:rPr>
        <w:t xml:space="preserve"> at that point. </w:t>
      </w:r>
      <w:r w:rsidR="00730371" w:rsidRPr="000539F6">
        <w:rPr>
          <w:rFonts w:ascii="Arial" w:hAnsi="Arial"/>
          <w:sz w:val="28"/>
          <w:szCs w:val="28"/>
        </w:rPr>
        <w:t xml:space="preserve"> </w:t>
      </w:r>
    </w:p>
    <w:sectPr w:rsidR="00553962" w:rsidRPr="000539F6">
      <w:headerReference w:type="default" r:id="rId10"/>
      <w:footerReference w:type="default" r:id="rId11"/>
      <w:pgSz w:w="11909" w:h="16834"/>
      <w:pgMar w:top="1275" w:right="1440" w:bottom="688" w:left="1440" w:header="720" w:footer="420" w:gutter="0"/>
      <w:pgNumType w:start="1"/>
      <w:cols w:num="2" w:space="720" w:equalWidth="0">
        <w:col w:w="4152" w:space="720"/>
        <w:col w:w="4152" w:space="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12DEEC" w14:textId="77777777" w:rsidR="00CA2F65" w:rsidRDefault="00CA2F65">
      <w:r>
        <w:separator/>
      </w:r>
    </w:p>
  </w:endnote>
  <w:endnote w:type="continuationSeparator" w:id="0">
    <w:p w14:paraId="5B134DB2" w14:textId="77777777" w:rsidR="00CA2F65" w:rsidRDefault="00CA2F65">
      <w:r>
        <w:continuationSeparator/>
      </w:r>
    </w:p>
  </w:endnote>
  <w:endnote w:type="continuationNotice" w:id="1">
    <w:p w14:paraId="0E264998" w14:textId="77777777" w:rsidR="00CA2F65" w:rsidRDefault="00CA2F6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822CF" w14:textId="77777777" w:rsidR="009C1A1D" w:rsidRDefault="009C1A1D">
    <w:pPr>
      <w:jc w:val="center"/>
      <w:rPr>
        <w:i/>
      </w:rPr>
    </w:pPr>
  </w:p>
  <w:p w14:paraId="3DDC24A9" w14:textId="77777777" w:rsidR="009C1A1D" w:rsidRDefault="00CA2F65">
    <w:pPr>
      <w:jc w:val="center"/>
      <w:rPr>
        <w:i/>
      </w:rPr>
    </w:pPr>
    <w:r>
      <w:rPr>
        <w:noProof/>
      </w:rPr>
      <w:pict w14:anchorId="7FE8DD3E">
        <v:rect id="_x0000_i1025" alt="" style="width:451.3pt;height:.05pt;mso-width-percent:0;mso-height-percent:0;mso-width-percent:0;mso-height-percent:0" o:hralign="center" o:hrstd="t" o:hr="t" fillcolor="#a0a0a0" stroked="f"/>
      </w:pict>
    </w:r>
  </w:p>
  <w:p w14:paraId="4177297B" w14:textId="77777777" w:rsidR="009C1A1D" w:rsidRDefault="00DA4FB1">
    <w:pPr>
      <w:jc w:val="center"/>
      <w:rPr>
        <w:color w:val="999999"/>
        <w:sz w:val="20"/>
        <w:szCs w:val="20"/>
      </w:rPr>
    </w:pPr>
    <w:r>
      <w:rPr>
        <w:i/>
      </w:rPr>
      <w:t>We hope that you find this informative. Please contact us to discuss any matters further.</w:t>
    </w:r>
  </w:p>
  <w:p w14:paraId="137F3578" w14:textId="77777777" w:rsidR="009C1A1D" w:rsidRDefault="009C1A1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70ADF8" w14:textId="77777777" w:rsidR="00CA2F65" w:rsidRDefault="00CA2F65">
      <w:r>
        <w:separator/>
      </w:r>
    </w:p>
  </w:footnote>
  <w:footnote w:type="continuationSeparator" w:id="0">
    <w:p w14:paraId="2ED5F94A" w14:textId="77777777" w:rsidR="00CA2F65" w:rsidRDefault="00CA2F65">
      <w:r>
        <w:continuationSeparator/>
      </w:r>
    </w:p>
  </w:footnote>
  <w:footnote w:type="continuationNotice" w:id="1">
    <w:p w14:paraId="02B2A587" w14:textId="77777777" w:rsidR="00CA2F65" w:rsidRDefault="00CA2F6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508AEE" w14:textId="79F14785" w:rsidR="009C1A1D" w:rsidRDefault="00DA4FB1">
    <w:r>
      <w:rPr>
        <w:noProof/>
      </w:rPr>
      <w:drawing>
        <wp:anchor distT="0" distB="0" distL="114300" distR="114300" simplePos="0" relativeHeight="251658241" behindDoc="1" locked="0" layoutInCell="1" allowOverlap="1" wp14:anchorId="78312B0F" wp14:editId="22C4BB17">
          <wp:simplePos x="0" y="0"/>
          <wp:positionH relativeFrom="margin">
            <wp:posOffset>5238750</wp:posOffset>
          </wp:positionH>
          <wp:positionV relativeFrom="paragraph">
            <wp:posOffset>-333375</wp:posOffset>
          </wp:positionV>
          <wp:extent cx="429895" cy="628015"/>
          <wp:effectExtent l="0" t="0" r="8255" b="635"/>
          <wp:wrapTight wrapText="bothSides">
            <wp:wrapPolygon edited="0">
              <wp:start x="0" y="0"/>
              <wp:lineTo x="0" y="20967"/>
              <wp:lineTo x="21058" y="20967"/>
              <wp:lineTo x="21058" y="0"/>
              <wp:lineTo x="0" y="0"/>
            </wp:wrapPolygon>
          </wp:wrapTight>
          <wp:docPr id="367560114" name="Picture 3" descr="A picture containing font, graphics, 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560114" name="Picture 3" descr="A picture containing font, graphics, text, logo&#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9895" cy="6280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114300" distB="114300" distL="114300" distR="114300" simplePos="0" relativeHeight="251658240" behindDoc="1" locked="0" layoutInCell="1" hidden="0" allowOverlap="1" wp14:anchorId="3E4504B6" wp14:editId="03D9F765">
          <wp:simplePos x="0" y="0"/>
          <wp:positionH relativeFrom="column">
            <wp:posOffset>1</wp:posOffset>
          </wp:positionH>
          <wp:positionV relativeFrom="paragraph">
            <wp:posOffset>-304799</wp:posOffset>
          </wp:positionV>
          <wp:extent cx="871538" cy="533329"/>
          <wp:effectExtent l="0" t="0" r="0" b="0"/>
          <wp:wrapNone/>
          <wp:docPr id="2"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2"/>
                  <a:srcRect/>
                  <a:stretch>
                    <a:fillRect/>
                  </a:stretch>
                </pic:blipFill>
                <pic:spPr>
                  <a:xfrm>
                    <a:off x="0" y="0"/>
                    <a:ext cx="871538" cy="533329"/>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4431AB"/>
    <w:multiLevelType w:val="hybridMultilevel"/>
    <w:tmpl w:val="66E0009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9064F4D"/>
    <w:multiLevelType w:val="hybridMultilevel"/>
    <w:tmpl w:val="F4ECCB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D5640EA"/>
    <w:multiLevelType w:val="multilevel"/>
    <w:tmpl w:val="492815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11117EB9"/>
    <w:multiLevelType w:val="hybridMultilevel"/>
    <w:tmpl w:val="99886E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33F192C"/>
    <w:multiLevelType w:val="multilevel"/>
    <w:tmpl w:val="C7742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21295D67"/>
    <w:multiLevelType w:val="multilevel"/>
    <w:tmpl w:val="23B66D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22597071"/>
    <w:multiLevelType w:val="multilevel"/>
    <w:tmpl w:val="FDA2CF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2F41DEF"/>
    <w:multiLevelType w:val="multilevel"/>
    <w:tmpl w:val="3FFACB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23494F0C"/>
    <w:multiLevelType w:val="multilevel"/>
    <w:tmpl w:val="B0C271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240D38AF"/>
    <w:multiLevelType w:val="hybridMultilevel"/>
    <w:tmpl w:val="AF56E3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5241E28"/>
    <w:multiLevelType w:val="hybridMultilevel"/>
    <w:tmpl w:val="4AB0D73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1" w15:restartNumberingAfterBreak="0">
    <w:nsid w:val="321B65C5"/>
    <w:multiLevelType w:val="multilevel"/>
    <w:tmpl w:val="209C4CF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33C84859"/>
    <w:multiLevelType w:val="multilevel"/>
    <w:tmpl w:val="83282D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00B184B"/>
    <w:multiLevelType w:val="hybridMultilevel"/>
    <w:tmpl w:val="715E8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43862A9E"/>
    <w:multiLevelType w:val="hybridMultilevel"/>
    <w:tmpl w:val="48C4DD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C8056F"/>
    <w:multiLevelType w:val="multilevel"/>
    <w:tmpl w:val="3DA07E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483E2D34"/>
    <w:multiLevelType w:val="multilevel"/>
    <w:tmpl w:val="CF7AF5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7" w15:restartNumberingAfterBreak="0">
    <w:nsid w:val="485D4CAF"/>
    <w:multiLevelType w:val="hybridMultilevel"/>
    <w:tmpl w:val="386E1C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D8102AA"/>
    <w:multiLevelType w:val="hybridMultilevel"/>
    <w:tmpl w:val="E5ACB2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525007A9"/>
    <w:multiLevelType w:val="hybridMultilevel"/>
    <w:tmpl w:val="2DB4BA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579658FE"/>
    <w:multiLevelType w:val="multilevel"/>
    <w:tmpl w:val="AAE469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58A45805"/>
    <w:multiLevelType w:val="hybridMultilevel"/>
    <w:tmpl w:val="000666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92A6ACA"/>
    <w:multiLevelType w:val="hybridMultilevel"/>
    <w:tmpl w:val="6D827578"/>
    <w:lvl w:ilvl="0" w:tplc="FFFFFFFF">
      <w:start w:val="1"/>
      <w:numFmt w:val="bullet"/>
      <w:lvlText w:val="•"/>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5FD83025"/>
    <w:multiLevelType w:val="hybridMultilevel"/>
    <w:tmpl w:val="F0CC770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4" w15:restartNumberingAfterBreak="0">
    <w:nsid w:val="64031B2E"/>
    <w:multiLevelType w:val="hybridMultilevel"/>
    <w:tmpl w:val="BB647E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B195A9D"/>
    <w:multiLevelType w:val="hybridMultilevel"/>
    <w:tmpl w:val="E41473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6BB66D98"/>
    <w:multiLevelType w:val="multilevel"/>
    <w:tmpl w:val="4E36D6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6DDA05DF"/>
    <w:multiLevelType w:val="hybridMultilevel"/>
    <w:tmpl w:val="D62AA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7E44A8B"/>
    <w:multiLevelType w:val="multilevel"/>
    <w:tmpl w:val="DB2A85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7B1F213A"/>
    <w:multiLevelType w:val="multilevel"/>
    <w:tmpl w:val="D01C67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29246213">
    <w:abstractNumId w:val="7"/>
  </w:num>
  <w:num w:numId="2" w16cid:durableId="1909992846">
    <w:abstractNumId w:val="29"/>
  </w:num>
  <w:num w:numId="3" w16cid:durableId="1761177254">
    <w:abstractNumId w:val="5"/>
  </w:num>
  <w:num w:numId="4" w16cid:durableId="1140920953">
    <w:abstractNumId w:val="25"/>
  </w:num>
  <w:num w:numId="5" w16cid:durableId="1158690403">
    <w:abstractNumId w:val="15"/>
  </w:num>
  <w:num w:numId="6" w16cid:durableId="14038207">
    <w:abstractNumId w:val="6"/>
  </w:num>
  <w:num w:numId="7" w16cid:durableId="1193960869">
    <w:abstractNumId w:val="26"/>
  </w:num>
  <w:num w:numId="8" w16cid:durableId="266892806">
    <w:abstractNumId w:val="9"/>
  </w:num>
  <w:num w:numId="9" w16cid:durableId="762411334">
    <w:abstractNumId w:val="1"/>
  </w:num>
  <w:num w:numId="10" w16cid:durableId="1740135011">
    <w:abstractNumId w:val="21"/>
  </w:num>
  <w:num w:numId="11" w16cid:durableId="2002659532">
    <w:abstractNumId w:val="12"/>
  </w:num>
  <w:num w:numId="12" w16cid:durableId="1106778948">
    <w:abstractNumId w:val="4"/>
  </w:num>
  <w:num w:numId="13" w16cid:durableId="577523780">
    <w:abstractNumId w:val="3"/>
  </w:num>
  <w:num w:numId="14" w16cid:durableId="2136437585">
    <w:abstractNumId w:val="28"/>
  </w:num>
  <w:num w:numId="15" w16cid:durableId="1715688679">
    <w:abstractNumId w:val="11"/>
  </w:num>
  <w:num w:numId="16" w16cid:durableId="1473861709">
    <w:abstractNumId w:val="8"/>
  </w:num>
  <w:num w:numId="17" w16cid:durableId="716470955">
    <w:abstractNumId w:val="2"/>
  </w:num>
  <w:num w:numId="18" w16cid:durableId="1611862382">
    <w:abstractNumId w:val="16"/>
  </w:num>
  <w:num w:numId="19" w16cid:durableId="1314718057">
    <w:abstractNumId w:val="20"/>
  </w:num>
  <w:num w:numId="20" w16cid:durableId="967513277">
    <w:abstractNumId w:val="19"/>
  </w:num>
  <w:num w:numId="21" w16cid:durableId="1360202251">
    <w:abstractNumId w:val="27"/>
  </w:num>
  <w:num w:numId="22" w16cid:durableId="825704118">
    <w:abstractNumId w:val="0"/>
  </w:num>
  <w:num w:numId="23" w16cid:durableId="15665053">
    <w:abstractNumId w:val="14"/>
  </w:num>
  <w:num w:numId="24" w16cid:durableId="1284730608">
    <w:abstractNumId w:val="17"/>
  </w:num>
  <w:num w:numId="25" w16cid:durableId="1058557198">
    <w:abstractNumId w:val="24"/>
  </w:num>
  <w:num w:numId="26" w16cid:durableId="1693220447">
    <w:abstractNumId w:val="18"/>
  </w:num>
  <w:num w:numId="27" w16cid:durableId="1184634168">
    <w:abstractNumId w:val="13"/>
  </w:num>
  <w:num w:numId="28" w16cid:durableId="651063471">
    <w:abstractNumId w:val="22"/>
  </w:num>
  <w:num w:numId="29" w16cid:durableId="662273745">
    <w:abstractNumId w:val="23"/>
  </w:num>
  <w:num w:numId="30" w16cid:durableId="1953780695">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1A1D"/>
    <w:rsid w:val="00000081"/>
    <w:rsid w:val="00003922"/>
    <w:rsid w:val="0000427C"/>
    <w:rsid w:val="00006C5D"/>
    <w:rsid w:val="0001328A"/>
    <w:rsid w:val="00014026"/>
    <w:rsid w:val="000143EE"/>
    <w:rsid w:val="000150CF"/>
    <w:rsid w:val="00025CF6"/>
    <w:rsid w:val="000319CA"/>
    <w:rsid w:val="000348B0"/>
    <w:rsid w:val="00034DB5"/>
    <w:rsid w:val="000354E9"/>
    <w:rsid w:val="0003701F"/>
    <w:rsid w:val="000405B6"/>
    <w:rsid w:val="00044CFC"/>
    <w:rsid w:val="000464FC"/>
    <w:rsid w:val="0004736E"/>
    <w:rsid w:val="0004794F"/>
    <w:rsid w:val="000539F6"/>
    <w:rsid w:val="0005618E"/>
    <w:rsid w:val="00056ADB"/>
    <w:rsid w:val="0006010A"/>
    <w:rsid w:val="000609D3"/>
    <w:rsid w:val="000634F2"/>
    <w:rsid w:val="000635FA"/>
    <w:rsid w:val="00066EB1"/>
    <w:rsid w:val="00067734"/>
    <w:rsid w:val="00072AD7"/>
    <w:rsid w:val="00075EFB"/>
    <w:rsid w:val="00077032"/>
    <w:rsid w:val="000850ED"/>
    <w:rsid w:val="00085614"/>
    <w:rsid w:val="000873E1"/>
    <w:rsid w:val="00087E83"/>
    <w:rsid w:val="00090A80"/>
    <w:rsid w:val="00095487"/>
    <w:rsid w:val="000A0C60"/>
    <w:rsid w:val="000A3E1B"/>
    <w:rsid w:val="000A42CB"/>
    <w:rsid w:val="000A594A"/>
    <w:rsid w:val="000A62E6"/>
    <w:rsid w:val="000B2D45"/>
    <w:rsid w:val="000B3807"/>
    <w:rsid w:val="000B6130"/>
    <w:rsid w:val="000B7B17"/>
    <w:rsid w:val="000C23BF"/>
    <w:rsid w:val="000C2837"/>
    <w:rsid w:val="000D38B9"/>
    <w:rsid w:val="000E1699"/>
    <w:rsid w:val="000E1D5B"/>
    <w:rsid w:val="000E298F"/>
    <w:rsid w:val="000E3F37"/>
    <w:rsid w:val="000E44F9"/>
    <w:rsid w:val="000F30D8"/>
    <w:rsid w:val="000F4109"/>
    <w:rsid w:val="000F6615"/>
    <w:rsid w:val="00102A13"/>
    <w:rsid w:val="00103B33"/>
    <w:rsid w:val="00103F78"/>
    <w:rsid w:val="00104494"/>
    <w:rsid w:val="001066A5"/>
    <w:rsid w:val="00107D70"/>
    <w:rsid w:val="0011132B"/>
    <w:rsid w:val="00112AE8"/>
    <w:rsid w:val="00112CA4"/>
    <w:rsid w:val="00113484"/>
    <w:rsid w:val="0011443A"/>
    <w:rsid w:val="00115D16"/>
    <w:rsid w:val="001172A9"/>
    <w:rsid w:val="0012371B"/>
    <w:rsid w:val="00126477"/>
    <w:rsid w:val="00126766"/>
    <w:rsid w:val="0012746E"/>
    <w:rsid w:val="001274C0"/>
    <w:rsid w:val="0013380B"/>
    <w:rsid w:val="001342A9"/>
    <w:rsid w:val="00135308"/>
    <w:rsid w:val="001403CF"/>
    <w:rsid w:val="0014136B"/>
    <w:rsid w:val="00141E7A"/>
    <w:rsid w:val="00142DA9"/>
    <w:rsid w:val="001449E4"/>
    <w:rsid w:val="0015379F"/>
    <w:rsid w:val="00153C3B"/>
    <w:rsid w:val="00154BA5"/>
    <w:rsid w:val="0016230F"/>
    <w:rsid w:val="001633CD"/>
    <w:rsid w:val="00163FAC"/>
    <w:rsid w:val="001678C0"/>
    <w:rsid w:val="00167958"/>
    <w:rsid w:val="00171871"/>
    <w:rsid w:val="00172834"/>
    <w:rsid w:val="00173156"/>
    <w:rsid w:val="001731E9"/>
    <w:rsid w:val="001735F1"/>
    <w:rsid w:val="00174A2A"/>
    <w:rsid w:val="001837CB"/>
    <w:rsid w:val="0018725E"/>
    <w:rsid w:val="0019138C"/>
    <w:rsid w:val="00196DFD"/>
    <w:rsid w:val="001A14F4"/>
    <w:rsid w:val="001A1856"/>
    <w:rsid w:val="001A2044"/>
    <w:rsid w:val="001A32B5"/>
    <w:rsid w:val="001A504E"/>
    <w:rsid w:val="001B20AD"/>
    <w:rsid w:val="001B21DC"/>
    <w:rsid w:val="001B261A"/>
    <w:rsid w:val="001B76AB"/>
    <w:rsid w:val="001C1879"/>
    <w:rsid w:val="001D0726"/>
    <w:rsid w:val="001D176E"/>
    <w:rsid w:val="001D2707"/>
    <w:rsid w:val="001D2C47"/>
    <w:rsid w:val="001D5B45"/>
    <w:rsid w:val="001D69E6"/>
    <w:rsid w:val="001E1014"/>
    <w:rsid w:val="001E635F"/>
    <w:rsid w:val="001F25C9"/>
    <w:rsid w:val="001F666C"/>
    <w:rsid w:val="001F7FE9"/>
    <w:rsid w:val="00202044"/>
    <w:rsid w:val="002020A2"/>
    <w:rsid w:val="00203440"/>
    <w:rsid w:val="00210E42"/>
    <w:rsid w:val="00211F00"/>
    <w:rsid w:val="00211FF5"/>
    <w:rsid w:val="00216BCA"/>
    <w:rsid w:val="00217A96"/>
    <w:rsid w:val="00217FD6"/>
    <w:rsid w:val="00223637"/>
    <w:rsid w:val="0022384B"/>
    <w:rsid w:val="00226C64"/>
    <w:rsid w:val="00226E62"/>
    <w:rsid w:val="002278E0"/>
    <w:rsid w:val="00236795"/>
    <w:rsid w:val="00236ECC"/>
    <w:rsid w:val="00240CDA"/>
    <w:rsid w:val="00241660"/>
    <w:rsid w:val="00245CB2"/>
    <w:rsid w:val="00246092"/>
    <w:rsid w:val="002461C3"/>
    <w:rsid w:val="00246D7F"/>
    <w:rsid w:val="0024794C"/>
    <w:rsid w:val="00251427"/>
    <w:rsid w:val="00262C5C"/>
    <w:rsid w:val="00264552"/>
    <w:rsid w:val="00270142"/>
    <w:rsid w:val="00272079"/>
    <w:rsid w:val="00273875"/>
    <w:rsid w:val="0027440D"/>
    <w:rsid w:val="00274C2F"/>
    <w:rsid w:val="00274EA6"/>
    <w:rsid w:val="00275DBD"/>
    <w:rsid w:val="00276443"/>
    <w:rsid w:val="002766C4"/>
    <w:rsid w:val="00276AE8"/>
    <w:rsid w:val="00276CA0"/>
    <w:rsid w:val="00282A53"/>
    <w:rsid w:val="002840F2"/>
    <w:rsid w:val="00284CC4"/>
    <w:rsid w:val="00285E03"/>
    <w:rsid w:val="0028655B"/>
    <w:rsid w:val="002879B1"/>
    <w:rsid w:val="00292B55"/>
    <w:rsid w:val="00293C0D"/>
    <w:rsid w:val="00295C60"/>
    <w:rsid w:val="002A09C9"/>
    <w:rsid w:val="002A23BB"/>
    <w:rsid w:val="002A2D65"/>
    <w:rsid w:val="002B0D92"/>
    <w:rsid w:val="002B3222"/>
    <w:rsid w:val="002B3A98"/>
    <w:rsid w:val="002B4225"/>
    <w:rsid w:val="002B5D33"/>
    <w:rsid w:val="002C0FAB"/>
    <w:rsid w:val="002C3DFC"/>
    <w:rsid w:val="002C4C44"/>
    <w:rsid w:val="002C792A"/>
    <w:rsid w:val="002D3A3A"/>
    <w:rsid w:val="002D7DB6"/>
    <w:rsid w:val="002E17D6"/>
    <w:rsid w:val="002E2001"/>
    <w:rsid w:val="002E233B"/>
    <w:rsid w:val="002E4B2C"/>
    <w:rsid w:val="002E5C20"/>
    <w:rsid w:val="002E6005"/>
    <w:rsid w:val="002E637B"/>
    <w:rsid w:val="002F1437"/>
    <w:rsid w:val="002F4D70"/>
    <w:rsid w:val="002F4EC3"/>
    <w:rsid w:val="00300D8C"/>
    <w:rsid w:val="00304C2B"/>
    <w:rsid w:val="00311592"/>
    <w:rsid w:val="003116AE"/>
    <w:rsid w:val="00315A91"/>
    <w:rsid w:val="00316778"/>
    <w:rsid w:val="003167D3"/>
    <w:rsid w:val="00317563"/>
    <w:rsid w:val="00320D9F"/>
    <w:rsid w:val="00323877"/>
    <w:rsid w:val="00325523"/>
    <w:rsid w:val="00331291"/>
    <w:rsid w:val="00332C99"/>
    <w:rsid w:val="00334397"/>
    <w:rsid w:val="00337DE4"/>
    <w:rsid w:val="00337E3B"/>
    <w:rsid w:val="00344449"/>
    <w:rsid w:val="00344A1C"/>
    <w:rsid w:val="0034751C"/>
    <w:rsid w:val="0035251B"/>
    <w:rsid w:val="00354178"/>
    <w:rsid w:val="003568E1"/>
    <w:rsid w:val="003573C1"/>
    <w:rsid w:val="00360E1E"/>
    <w:rsid w:val="00363079"/>
    <w:rsid w:val="003635DD"/>
    <w:rsid w:val="0036639E"/>
    <w:rsid w:val="0036784F"/>
    <w:rsid w:val="0037011A"/>
    <w:rsid w:val="00370C02"/>
    <w:rsid w:val="0037270B"/>
    <w:rsid w:val="003727C2"/>
    <w:rsid w:val="00372BF4"/>
    <w:rsid w:val="00373EB2"/>
    <w:rsid w:val="00373F76"/>
    <w:rsid w:val="00374E16"/>
    <w:rsid w:val="00380C5B"/>
    <w:rsid w:val="0038299E"/>
    <w:rsid w:val="00383F28"/>
    <w:rsid w:val="0038630C"/>
    <w:rsid w:val="0039058A"/>
    <w:rsid w:val="00390636"/>
    <w:rsid w:val="00394345"/>
    <w:rsid w:val="00396CB3"/>
    <w:rsid w:val="003A4111"/>
    <w:rsid w:val="003A4D6E"/>
    <w:rsid w:val="003A59A1"/>
    <w:rsid w:val="003A6366"/>
    <w:rsid w:val="003A7C61"/>
    <w:rsid w:val="003B2D2E"/>
    <w:rsid w:val="003B3248"/>
    <w:rsid w:val="003B3C23"/>
    <w:rsid w:val="003B5476"/>
    <w:rsid w:val="003B74AC"/>
    <w:rsid w:val="003B78F3"/>
    <w:rsid w:val="003C1A7E"/>
    <w:rsid w:val="003C2FDB"/>
    <w:rsid w:val="003C7E1D"/>
    <w:rsid w:val="003D0579"/>
    <w:rsid w:val="003D0DC0"/>
    <w:rsid w:val="003D1502"/>
    <w:rsid w:val="003D1D7A"/>
    <w:rsid w:val="003D56B7"/>
    <w:rsid w:val="003D6071"/>
    <w:rsid w:val="003D7F23"/>
    <w:rsid w:val="003E0966"/>
    <w:rsid w:val="003E1F4D"/>
    <w:rsid w:val="003E4574"/>
    <w:rsid w:val="003E5BAD"/>
    <w:rsid w:val="003F42E9"/>
    <w:rsid w:val="003F4DB6"/>
    <w:rsid w:val="0040244D"/>
    <w:rsid w:val="00402C5F"/>
    <w:rsid w:val="00404518"/>
    <w:rsid w:val="00404CF2"/>
    <w:rsid w:val="004054E6"/>
    <w:rsid w:val="00405708"/>
    <w:rsid w:val="00406716"/>
    <w:rsid w:val="00407F1D"/>
    <w:rsid w:val="00410B69"/>
    <w:rsid w:val="00410BCE"/>
    <w:rsid w:val="0041247F"/>
    <w:rsid w:val="00413067"/>
    <w:rsid w:val="00413079"/>
    <w:rsid w:val="00415224"/>
    <w:rsid w:val="0042094C"/>
    <w:rsid w:val="00420E52"/>
    <w:rsid w:val="00421CCC"/>
    <w:rsid w:val="004220A3"/>
    <w:rsid w:val="004278B4"/>
    <w:rsid w:val="00430535"/>
    <w:rsid w:val="004307B6"/>
    <w:rsid w:val="004311A6"/>
    <w:rsid w:val="004356AA"/>
    <w:rsid w:val="0043735F"/>
    <w:rsid w:val="004408EA"/>
    <w:rsid w:val="00442466"/>
    <w:rsid w:val="00447B5F"/>
    <w:rsid w:val="00451925"/>
    <w:rsid w:val="00452158"/>
    <w:rsid w:val="00456492"/>
    <w:rsid w:val="004573EF"/>
    <w:rsid w:val="00463183"/>
    <w:rsid w:val="0046601A"/>
    <w:rsid w:val="0046707D"/>
    <w:rsid w:val="00470826"/>
    <w:rsid w:val="0047146F"/>
    <w:rsid w:val="004749E0"/>
    <w:rsid w:val="004752EC"/>
    <w:rsid w:val="00475B15"/>
    <w:rsid w:val="0047641C"/>
    <w:rsid w:val="00480B7B"/>
    <w:rsid w:val="0048107A"/>
    <w:rsid w:val="00484ACE"/>
    <w:rsid w:val="00485165"/>
    <w:rsid w:val="00486A62"/>
    <w:rsid w:val="004915E8"/>
    <w:rsid w:val="004956D6"/>
    <w:rsid w:val="00496017"/>
    <w:rsid w:val="004A2184"/>
    <w:rsid w:val="004A2B47"/>
    <w:rsid w:val="004A2FE9"/>
    <w:rsid w:val="004A37AF"/>
    <w:rsid w:val="004A5FE6"/>
    <w:rsid w:val="004B1BCB"/>
    <w:rsid w:val="004B3F0A"/>
    <w:rsid w:val="004B738B"/>
    <w:rsid w:val="004C3509"/>
    <w:rsid w:val="004D0CF8"/>
    <w:rsid w:val="004D43F0"/>
    <w:rsid w:val="004D5167"/>
    <w:rsid w:val="004D7604"/>
    <w:rsid w:val="004D7A2F"/>
    <w:rsid w:val="004E2E34"/>
    <w:rsid w:val="004F11A2"/>
    <w:rsid w:val="004F33E2"/>
    <w:rsid w:val="004F3A77"/>
    <w:rsid w:val="004F7614"/>
    <w:rsid w:val="005019BA"/>
    <w:rsid w:val="0050269F"/>
    <w:rsid w:val="00503998"/>
    <w:rsid w:val="005046F1"/>
    <w:rsid w:val="00507584"/>
    <w:rsid w:val="00507BA2"/>
    <w:rsid w:val="00510C64"/>
    <w:rsid w:val="0052152D"/>
    <w:rsid w:val="0052359B"/>
    <w:rsid w:val="00523E31"/>
    <w:rsid w:val="00525F21"/>
    <w:rsid w:val="00526D13"/>
    <w:rsid w:val="00531A62"/>
    <w:rsid w:val="005329FE"/>
    <w:rsid w:val="00532D69"/>
    <w:rsid w:val="00533712"/>
    <w:rsid w:val="00535D20"/>
    <w:rsid w:val="00537D9F"/>
    <w:rsid w:val="00543BC1"/>
    <w:rsid w:val="00546669"/>
    <w:rsid w:val="00546D55"/>
    <w:rsid w:val="00553962"/>
    <w:rsid w:val="00560827"/>
    <w:rsid w:val="005615EB"/>
    <w:rsid w:val="00561D2B"/>
    <w:rsid w:val="005630C3"/>
    <w:rsid w:val="005630CB"/>
    <w:rsid w:val="00564A68"/>
    <w:rsid w:val="00564ED1"/>
    <w:rsid w:val="00567048"/>
    <w:rsid w:val="0056731D"/>
    <w:rsid w:val="005744A0"/>
    <w:rsid w:val="00575561"/>
    <w:rsid w:val="00575645"/>
    <w:rsid w:val="00576B01"/>
    <w:rsid w:val="005855B6"/>
    <w:rsid w:val="005876F3"/>
    <w:rsid w:val="00591155"/>
    <w:rsid w:val="00591D66"/>
    <w:rsid w:val="00591E34"/>
    <w:rsid w:val="00592FEB"/>
    <w:rsid w:val="00596C3B"/>
    <w:rsid w:val="00596DCE"/>
    <w:rsid w:val="005A00D6"/>
    <w:rsid w:val="005A0BFD"/>
    <w:rsid w:val="005A53F7"/>
    <w:rsid w:val="005B0A39"/>
    <w:rsid w:val="005B1319"/>
    <w:rsid w:val="005B514D"/>
    <w:rsid w:val="005C38D9"/>
    <w:rsid w:val="005C563B"/>
    <w:rsid w:val="005C6B5B"/>
    <w:rsid w:val="005C7468"/>
    <w:rsid w:val="005D1292"/>
    <w:rsid w:val="005D4DF8"/>
    <w:rsid w:val="005D7641"/>
    <w:rsid w:val="005E0541"/>
    <w:rsid w:val="005E32BA"/>
    <w:rsid w:val="005E3A0C"/>
    <w:rsid w:val="005E457D"/>
    <w:rsid w:val="005E5542"/>
    <w:rsid w:val="005F088C"/>
    <w:rsid w:val="005F1566"/>
    <w:rsid w:val="005F4292"/>
    <w:rsid w:val="005F43E0"/>
    <w:rsid w:val="005F573F"/>
    <w:rsid w:val="005F79AD"/>
    <w:rsid w:val="00600E03"/>
    <w:rsid w:val="0060565A"/>
    <w:rsid w:val="00607727"/>
    <w:rsid w:val="0061070A"/>
    <w:rsid w:val="00610D21"/>
    <w:rsid w:val="00610E50"/>
    <w:rsid w:val="00611F73"/>
    <w:rsid w:val="006146F8"/>
    <w:rsid w:val="00615BEA"/>
    <w:rsid w:val="00615EE6"/>
    <w:rsid w:val="006205B5"/>
    <w:rsid w:val="006215CB"/>
    <w:rsid w:val="006265F7"/>
    <w:rsid w:val="00632B66"/>
    <w:rsid w:val="006346A7"/>
    <w:rsid w:val="00635545"/>
    <w:rsid w:val="00640BB1"/>
    <w:rsid w:val="006452CD"/>
    <w:rsid w:val="006468EC"/>
    <w:rsid w:val="006510F1"/>
    <w:rsid w:val="0065460F"/>
    <w:rsid w:val="00655763"/>
    <w:rsid w:val="00656886"/>
    <w:rsid w:val="00661B69"/>
    <w:rsid w:val="006624BB"/>
    <w:rsid w:val="006702EF"/>
    <w:rsid w:val="006732CC"/>
    <w:rsid w:val="0067693F"/>
    <w:rsid w:val="006778DF"/>
    <w:rsid w:val="00677A6F"/>
    <w:rsid w:val="00677D2F"/>
    <w:rsid w:val="00681A77"/>
    <w:rsid w:val="006828C4"/>
    <w:rsid w:val="006847F4"/>
    <w:rsid w:val="006921D6"/>
    <w:rsid w:val="00694848"/>
    <w:rsid w:val="00697AD2"/>
    <w:rsid w:val="006A082E"/>
    <w:rsid w:val="006B2ECF"/>
    <w:rsid w:val="006B3391"/>
    <w:rsid w:val="006B632F"/>
    <w:rsid w:val="006B758B"/>
    <w:rsid w:val="006C1A4F"/>
    <w:rsid w:val="006C1E6F"/>
    <w:rsid w:val="006C53F7"/>
    <w:rsid w:val="006C7936"/>
    <w:rsid w:val="006C796F"/>
    <w:rsid w:val="006D0EB8"/>
    <w:rsid w:val="006D0F7F"/>
    <w:rsid w:val="006D361E"/>
    <w:rsid w:val="006D36C7"/>
    <w:rsid w:val="006D3C2B"/>
    <w:rsid w:val="006E1EE6"/>
    <w:rsid w:val="006E2B5A"/>
    <w:rsid w:val="006E2F41"/>
    <w:rsid w:val="006E5AF8"/>
    <w:rsid w:val="006E606A"/>
    <w:rsid w:val="006E6552"/>
    <w:rsid w:val="006E6D29"/>
    <w:rsid w:val="006F0C00"/>
    <w:rsid w:val="006F2219"/>
    <w:rsid w:val="006F2AC7"/>
    <w:rsid w:val="006F4E21"/>
    <w:rsid w:val="006F60FB"/>
    <w:rsid w:val="007033DB"/>
    <w:rsid w:val="007037CD"/>
    <w:rsid w:val="00712A9D"/>
    <w:rsid w:val="007133C0"/>
    <w:rsid w:val="00713C4B"/>
    <w:rsid w:val="00721A74"/>
    <w:rsid w:val="00724801"/>
    <w:rsid w:val="00726DD6"/>
    <w:rsid w:val="00730371"/>
    <w:rsid w:val="00735455"/>
    <w:rsid w:val="00735A1F"/>
    <w:rsid w:val="007361B8"/>
    <w:rsid w:val="00744F7E"/>
    <w:rsid w:val="00745702"/>
    <w:rsid w:val="00746E87"/>
    <w:rsid w:val="00750065"/>
    <w:rsid w:val="007517A0"/>
    <w:rsid w:val="00753939"/>
    <w:rsid w:val="007543BA"/>
    <w:rsid w:val="00755257"/>
    <w:rsid w:val="00755BA6"/>
    <w:rsid w:val="0076052A"/>
    <w:rsid w:val="00761F2B"/>
    <w:rsid w:val="007649C3"/>
    <w:rsid w:val="00770C21"/>
    <w:rsid w:val="00771A64"/>
    <w:rsid w:val="00774650"/>
    <w:rsid w:val="00775717"/>
    <w:rsid w:val="00777C98"/>
    <w:rsid w:val="00780F70"/>
    <w:rsid w:val="00783AF5"/>
    <w:rsid w:val="0078542D"/>
    <w:rsid w:val="0078605A"/>
    <w:rsid w:val="0079128E"/>
    <w:rsid w:val="007A1708"/>
    <w:rsid w:val="007A4C4C"/>
    <w:rsid w:val="007A5262"/>
    <w:rsid w:val="007B240A"/>
    <w:rsid w:val="007B4BAC"/>
    <w:rsid w:val="007B7386"/>
    <w:rsid w:val="007C3767"/>
    <w:rsid w:val="007C7A03"/>
    <w:rsid w:val="007D3E3E"/>
    <w:rsid w:val="007D4FD7"/>
    <w:rsid w:val="007D6471"/>
    <w:rsid w:val="007D67B1"/>
    <w:rsid w:val="007E07F6"/>
    <w:rsid w:val="007E1F90"/>
    <w:rsid w:val="007E2A72"/>
    <w:rsid w:val="007E2ABC"/>
    <w:rsid w:val="007E5F58"/>
    <w:rsid w:val="007F4075"/>
    <w:rsid w:val="007F42B5"/>
    <w:rsid w:val="007F5338"/>
    <w:rsid w:val="008005ED"/>
    <w:rsid w:val="0080079B"/>
    <w:rsid w:val="00801B42"/>
    <w:rsid w:val="00805CE7"/>
    <w:rsid w:val="00806E65"/>
    <w:rsid w:val="008116C1"/>
    <w:rsid w:val="00812B75"/>
    <w:rsid w:val="00812F63"/>
    <w:rsid w:val="00817303"/>
    <w:rsid w:val="00821C0B"/>
    <w:rsid w:val="00822AFE"/>
    <w:rsid w:val="00824394"/>
    <w:rsid w:val="0082506E"/>
    <w:rsid w:val="00825B1E"/>
    <w:rsid w:val="00832317"/>
    <w:rsid w:val="008323BE"/>
    <w:rsid w:val="008325C7"/>
    <w:rsid w:val="00832CD5"/>
    <w:rsid w:val="008332CC"/>
    <w:rsid w:val="00833E64"/>
    <w:rsid w:val="00845486"/>
    <w:rsid w:val="00846D01"/>
    <w:rsid w:val="00851180"/>
    <w:rsid w:val="0085136E"/>
    <w:rsid w:val="008520B9"/>
    <w:rsid w:val="00852E56"/>
    <w:rsid w:val="00853E15"/>
    <w:rsid w:val="0085690D"/>
    <w:rsid w:val="0086045E"/>
    <w:rsid w:val="00864DBA"/>
    <w:rsid w:val="00865627"/>
    <w:rsid w:val="00871472"/>
    <w:rsid w:val="00871866"/>
    <w:rsid w:val="008718BC"/>
    <w:rsid w:val="008720C8"/>
    <w:rsid w:val="00876480"/>
    <w:rsid w:val="00881FEA"/>
    <w:rsid w:val="00886BCC"/>
    <w:rsid w:val="00886BEB"/>
    <w:rsid w:val="00895156"/>
    <w:rsid w:val="008966BE"/>
    <w:rsid w:val="008A3EE9"/>
    <w:rsid w:val="008A5EBE"/>
    <w:rsid w:val="008A6F82"/>
    <w:rsid w:val="008C2F44"/>
    <w:rsid w:val="008C5F45"/>
    <w:rsid w:val="008C64F1"/>
    <w:rsid w:val="008C6BCE"/>
    <w:rsid w:val="008C735D"/>
    <w:rsid w:val="008D401E"/>
    <w:rsid w:val="008D427E"/>
    <w:rsid w:val="008D7E49"/>
    <w:rsid w:val="008E3615"/>
    <w:rsid w:val="008E41B0"/>
    <w:rsid w:val="008E4E45"/>
    <w:rsid w:val="008E6608"/>
    <w:rsid w:val="008E771B"/>
    <w:rsid w:val="00901425"/>
    <w:rsid w:val="00901BB7"/>
    <w:rsid w:val="009042FF"/>
    <w:rsid w:val="009057EC"/>
    <w:rsid w:val="009108B7"/>
    <w:rsid w:val="0091289C"/>
    <w:rsid w:val="00917357"/>
    <w:rsid w:val="009219DE"/>
    <w:rsid w:val="00922C8C"/>
    <w:rsid w:val="009232EF"/>
    <w:rsid w:val="00925C80"/>
    <w:rsid w:val="00926BC5"/>
    <w:rsid w:val="00927D28"/>
    <w:rsid w:val="00932A8A"/>
    <w:rsid w:val="00936349"/>
    <w:rsid w:val="0093795A"/>
    <w:rsid w:val="009401FC"/>
    <w:rsid w:val="009405D5"/>
    <w:rsid w:val="00940A56"/>
    <w:rsid w:val="009428F1"/>
    <w:rsid w:val="00942AF9"/>
    <w:rsid w:val="0094511C"/>
    <w:rsid w:val="00957B96"/>
    <w:rsid w:val="00960927"/>
    <w:rsid w:val="00961A81"/>
    <w:rsid w:val="009627F8"/>
    <w:rsid w:val="00965FE2"/>
    <w:rsid w:val="009679E4"/>
    <w:rsid w:val="00971656"/>
    <w:rsid w:val="009741CA"/>
    <w:rsid w:val="009764BF"/>
    <w:rsid w:val="00981CE0"/>
    <w:rsid w:val="00981F37"/>
    <w:rsid w:val="009824B5"/>
    <w:rsid w:val="00985207"/>
    <w:rsid w:val="009852A0"/>
    <w:rsid w:val="0099263B"/>
    <w:rsid w:val="00992A20"/>
    <w:rsid w:val="00993B31"/>
    <w:rsid w:val="009A0D96"/>
    <w:rsid w:val="009A567D"/>
    <w:rsid w:val="009A7221"/>
    <w:rsid w:val="009B3706"/>
    <w:rsid w:val="009B4731"/>
    <w:rsid w:val="009B620D"/>
    <w:rsid w:val="009C10CA"/>
    <w:rsid w:val="009C1A1D"/>
    <w:rsid w:val="009C3BE4"/>
    <w:rsid w:val="009C4984"/>
    <w:rsid w:val="009C4A6C"/>
    <w:rsid w:val="009C5DB9"/>
    <w:rsid w:val="009C67A9"/>
    <w:rsid w:val="009D0BAF"/>
    <w:rsid w:val="009D4AB5"/>
    <w:rsid w:val="009D530E"/>
    <w:rsid w:val="009D7BAC"/>
    <w:rsid w:val="009E1B24"/>
    <w:rsid w:val="009E3231"/>
    <w:rsid w:val="009E32D4"/>
    <w:rsid w:val="009E53D7"/>
    <w:rsid w:val="009F0601"/>
    <w:rsid w:val="009F4435"/>
    <w:rsid w:val="009F498C"/>
    <w:rsid w:val="009F5BF2"/>
    <w:rsid w:val="009F71E6"/>
    <w:rsid w:val="00A0018B"/>
    <w:rsid w:val="00A00C64"/>
    <w:rsid w:val="00A04DF6"/>
    <w:rsid w:val="00A10310"/>
    <w:rsid w:val="00A10457"/>
    <w:rsid w:val="00A1091D"/>
    <w:rsid w:val="00A10F0D"/>
    <w:rsid w:val="00A11A71"/>
    <w:rsid w:val="00A122B3"/>
    <w:rsid w:val="00A124F2"/>
    <w:rsid w:val="00A12AC9"/>
    <w:rsid w:val="00A16323"/>
    <w:rsid w:val="00A172D6"/>
    <w:rsid w:val="00A21B46"/>
    <w:rsid w:val="00A21FA0"/>
    <w:rsid w:val="00A24938"/>
    <w:rsid w:val="00A30FF4"/>
    <w:rsid w:val="00A33884"/>
    <w:rsid w:val="00A346E0"/>
    <w:rsid w:val="00A351C8"/>
    <w:rsid w:val="00A366F5"/>
    <w:rsid w:val="00A369CF"/>
    <w:rsid w:val="00A40174"/>
    <w:rsid w:val="00A40925"/>
    <w:rsid w:val="00A417B5"/>
    <w:rsid w:val="00A44E3A"/>
    <w:rsid w:val="00A4591D"/>
    <w:rsid w:val="00A5094B"/>
    <w:rsid w:val="00A531F5"/>
    <w:rsid w:val="00A53B86"/>
    <w:rsid w:val="00A544F2"/>
    <w:rsid w:val="00A557D3"/>
    <w:rsid w:val="00A55807"/>
    <w:rsid w:val="00A60D4C"/>
    <w:rsid w:val="00A62FFC"/>
    <w:rsid w:val="00A65C70"/>
    <w:rsid w:val="00A7298E"/>
    <w:rsid w:val="00A76826"/>
    <w:rsid w:val="00A77573"/>
    <w:rsid w:val="00A80E00"/>
    <w:rsid w:val="00A81938"/>
    <w:rsid w:val="00A842CB"/>
    <w:rsid w:val="00A8452A"/>
    <w:rsid w:val="00A846D8"/>
    <w:rsid w:val="00AA05E9"/>
    <w:rsid w:val="00AA4434"/>
    <w:rsid w:val="00AA498B"/>
    <w:rsid w:val="00AA52F1"/>
    <w:rsid w:val="00AA6795"/>
    <w:rsid w:val="00AB1999"/>
    <w:rsid w:val="00AB1CE0"/>
    <w:rsid w:val="00AB31AC"/>
    <w:rsid w:val="00AB49C9"/>
    <w:rsid w:val="00AC013A"/>
    <w:rsid w:val="00AC03F9"/>
    <w:rsid w:val="00AC1CE0"/>
    <w:rsid w:val="00AC343C"/>
    <w:rsid w:val="00AC5F27"/>
    <w:rsid w:val="00AD0024"/>
    <w:rsid w:val="00AD0446"/>
    <w:rsid w:val="00AD0A86"/>
    <w:rsid w:val="00AD5017"/>
    <w:rsid w:val="00AD7BB8"/>
    <w:rsid w:val="00AE2A34"/>
    <w:rsid w:val="00AE31E4"/>
    <w:rsid w:val="00AE35A3"/>
    <w:rsid w:val="00AE3F04"/>
    <w:rsid w:val="00AE5057"/>
    <w:rsid w:val="00AF0FBB"/>
    <w:rsid w:val="00AF25CD"/>
    <w:rsid w:val="00AF36B6"/>
    <w:rsid w:val="00B0111E"/>
    <w:rsid w:val="00B02619"/>
    <w:rsid w:val="00B03C40"/>
    <w:rsid w:val="00B05CFC"/>
    <w:rsid w:val="00B07B48"/>
    <w:rsid w:val="00B07E54"/>
    <w:rsid w:val="00B10379"/>
    <w:rsid w:val="00B1465D"/>
    <w:rsid w:val="00B229A0"/>
    <w:rsid w:val="00B234D9"/>
    <w:rsid w:val="00B24206"/>
    <w:rsid w:val="00B250F7"/>
    <w:rsid w:val="00B263AC"/>
    <w:rsid w:val="00B33574"/>
    <w:rsid w:val="00B34F98"/>
    <w:rsid w:val="00B358BA"/>
    <w:rsid w:val="00B3654F"/>
    <w:rsid w:val="00B36C78"/>
    <w:rsid w:val="00B41713"/>
    <w:rsid w:val="00B42606"/>
    <w:rsid w:val="00B43F5E"/>
    <w:rsid w:val="00B46443"/>
    <w:rsid w:val="00B50D93"/>
    <w:rsid w:val="00B50E48"/>
    <w:rsid w:val="00B51694"/>
    <w:rsid w:val="00B5573C"/>
    <w:rsid w:val="00B569FA"/>
    <w:rsid w:val="00B600F2"/>
    <w:rsid w:val="00B60162"/>
    <w:rsid w:val="00B63095"/>
    <w:rsid w:val="00B654D1"/>
    <w:rsid w:val="00B66907"/>
    <w:rsid w:val="00B66ED8"/>
    <w:rsid w:val="00B7105D"/>
    <w:rsid w:val="00B7116E"/>
    <w:rsid w:val="00B71C86"/>
    <w:rsid w:val="00B74D7F"/>
    <w:rsid w:val="00B75F8D"/>
    <w:rsid w:val="00B777C7"/>
    <w:rsid w:val="00B822BA"/>
    <w:rsid w:val="00B85C16"/>
    <w:rsid w:val="00B9164A"/>
    <w:rsid w:val="00B91BED"/>
    <w:rsid w:val="00B9284D"/>
    <w:rsid w:val="00B928CD"/>
    <w:rsid w:val="00B94317"/>
    <w:rsid w:val="00B96620"/>
    <w:rsid w:val="00BA373E"/>
    <w:rsid w:val="00BA488A"/>
    <w:rsid w:val="00BA5227"/>
    <w:rsid w:val="00BB03DD"/>
    <w:rsid w:val="00BB155C"/>
    <w:rsid w:val="00BB2A33"/>
    <w:rsid w:val="00BB2D83"/>
    <w:rsid w:val="00BB5C63"/>
    <w:rsid w:val="00BC082A"/>
    <w:rsid w:val="00BC365C"/>
    <w:rsid w:val="00BC4E48"/>
    <w:rsid w:val="00BC74A2"/>
    <w:rsid w:val="00BD06D0"/>
    <w:rsid w:val="00BD3F82"/>
    <w:rsid w:val="00BD65D6"/>
    <w:rsid w:val="00BE0628"/>
    <w:rsid w:val="00BE0AA7"/>
    <w:rsid w:val="00BE5A5A"/>
    <w:rsid w:val="00BE73FC"/>
    <w:rsid w:val="00BF58E1"/>
    <w:rsid w:val="00BF6A5E"/>
    <w:rsid w:val="00C0108B"/>
    <w:rsid w:val="00C0164E"/>
    <w:rsid w:val="00C02BB1"/>
    <w:rsid w:val="00C16997"/>
    <w:rsid w:val="00C2078C"/>
    <w:rsid w:val="00C22130"/>
    <w:rsid w:val="00C23684"/>
    <w:rsid w:val="00C2656F"/>
    <w:rsid w:val="00C31CD9"/>
    <w:rsid w:val="00C32061"/>
    <w:rsid w:val="00C33C24"/>
    <w:rsid w:val="00C3438B"/>
    <w:rsid w:val="00C3514E"/>
    <w:rsid w:val="00C438FD"/>
    <w:rsid w:val="00C44D17"/>
    <w:rsid w:val="00C4609C"/>
    <w:rsid w:val="00C47D7B"/>
    <w:rsid w:val="00C50562"/>
    <w:rsid w:val="00C50E48"/>
    <w:rsid w:val="00C54D15"/>
    <w:rsid w:val="00C56F5A"/>
    <w:rsid w:val="00C63B69"/>
    <w:rsid w:val="00C63B95"/>
    <w:rsid w:val="00C66AC8"/>
    <w:rsid w:val="00C66B60"/>
    <w:rsid w:val="00C67C10"/>
    <w:rsid w:val="00C75E10"/>
    <w:rsid w:val="00C80ABA"/>
    <w:rsid w:val="00C82D9E"/>
    <w:rsid w:val="00C840FA"/>
    <w:rsid w:val="00C84103"/>
    <w:rsid w:val="00C84E2E"/>
    <w:rsid w:val="00C9252A"/>
    <w:rsid w:val="00C96D82"/>
    <w:rsid w:val="00CA2B9F"/>
    <w:rsid w:val="00CA2F65"/>
    <w:rsid w:val="00CA3232"/>
    <w:rsid w:val="00CA6EA0"/>
    <w:rsid w:val="00CB02A1"/>
    <w:rsid w:val="00CB1711"/>
    <w:rsid w:val="00CB3B9C"/>
    <w:rsid w:val="00CB57D7"/>
    <w:rsid w:val="00CB7B08"/>
    <w:rsid w:val="00CC41BF"/>
    <w:rsid w:val="00CD03DA"/>
    <w:rsid w:val="00CD155A"/>
    <w:rsid w:val="00CD4E6E"/>
    <w:rsid w:val="00CD6939"/>
    <w:rsid w:val="00CE1E45"/>
    <w:rsid w:val="00CE451F"/>
    <w:rsid w:val="00CE4C00"/>
    <w:rsid w:val="00CE59C1"/>
    <w:rsid w:val="00CE78C6"/>
    <w:rsid w:val="00CF0695"/>
    <w:rsid w:val="00CF0D0C"/>
    <w:rsid w:val="00CF1083"/>
    <w:rsid w:val="00CF20FB"/>
    <w:rsid w:val="00CF35DB"/>
    <w:rsid w:val="00CF5851"/>
    <w:rsid w:val="00CF75BE"/>
    <w:rsid w:val="00D0380E"/>
    <w:rsid w:val="00D040DE"/>
    <w:rsid w:val="00D04ACE"/>
    <w:rsid w:val="00D11EBB"/>
    <w:rsid w:val="00D123F8"/>
    <w:rsid w:val="00D138B0"/>
    <w:rsid w:val="00D140C8"/>
    <w:rsid w:val="00D1742E"/>
    <w:rsid w:val="00D1783E"/>
    <w:rsid w:val="00D27EB3"/>
    <w:rsid w:val="00D31468"/>
    <w:rsid w:val="00D3247B"/>
    <w:rsid w:val="00D32BB5"/>
    <w:rsid w:val="00D35F17"/>
    <w:rsid w:val="00D37CEF"/>
    <w:rsid w:val="00D41D88"/>
    <w:rsid w:val="00D44F36"/>
    <w:rsid w:val="00D465CC"/>
    <w:rsid w:val="00D516C8"/>
    <w:rsid w:val="00D548FB"/>
    <w:rsid w:val="00D5757D"/>
    <w:rsid w:val="00D61600"/>
    <w:rsid w:val="00D62D73"/>
    <w:rsid w:val="00D66D8C"/>
    <w:rsid w:val="00D67A55"/>
    <w:rsid w:val="00D720F9"/>
    <w:rsid w:val="00D727E8"/>
    <w:rsid w:val="00D766BC"/>
    <w:rsid w:val="00D76C81"/>
    <w:rsid w:val="00D77E7A"/>
    <w:rsid w:val="00D854D7"/>
    <w:rsid w:val="00D86579"/>
    <w:rsid w:val="00D86BD1"/>
    <w:rsid w:val="00D940C8"/>
    <w:rsid w:val="00D946CE"/>
    <w:rsid w:val="00D95CD0"/>
    <w:rsid w:val="00D96AD0"/>
    <w:rsid w:val="00D9738B"/>
    <w:rsid w:val="00DA130B"/>
    <w:rsid w:val="00DA320B"/>
    <w:rsid w:val="00DA3C73"/>
    <w:rsid w:val="00DA4FB1"/>
    <w:rsid w:val="00DA5562"/>
    <w:rsid w:val="00DA598D"/>
    <w:rsid w:val="00DA5A56"/>
    <w:rsid w:val="00DA7042"/>
    <w:rsid w:val="00DB25CF"/>
    <w:rsid w:val="00DB387D"/>
    <w:rsid w:val="00DB500C"/>
    <w:rsid w:val="00DB54B8"/>
    <w:rsid w:val="00DC2088"/>
    <w:rsid w:val="00DC7487"/>
    <w:rsid w:val="00DD0A6E"/>
    <w:rsid w:val="00DD3E5A"/>
    <w:rsid w:val="00DE1A7A"/>
    <w:rsid w:val="00DE1EE6"/>
    <w:rsid w:val="00DE391A"/>
    <w:rsid w:val="00DE4284"/>
    <w:rsid w:val="00DF61CC"/>
    <w:rsid w:val="00DF7F64"/>
    <w:rsid w:val="00E032EB"/>
    <w:rsid w:val="00E050EF"/>
    <w:rsid w:val="00E07FA1"/>
    <w:rsid w:val="00E10776"/>
    <w:rsid w:val="00E113B3"/>
    <w:rsid w:val="00E118E2"/>
    <w:rsid w:val="00E12C96"/>
    <w:rsid w:val="00E179C2"/>
    <w:rsid w:val="00E21A8E"/>
    <w:rsid w:val="00E2320F"/>
    <w:rsid w:val="00E238AF"/>
    <w:rsid w:val="00E30B53"/>
    <w:rsid w:val="00E31A7E"/>
    <w:rsid w:val="00E31C20"/>
    <w:rsid w:val="00E333BA"/>
    <w:rsid w:val="00E340AF"/>
    <w:rsid w:val="00E40279"/>
    <w:rsid w:val="00E407B1"/>
    <w:rsid w:val="00E40D7C"/>
    <w:rsid w:val="00E424AB"/>
    <w:rsid w:val="00E4694B"/>
    <w:rsid w:val="00E476E3"/>
    <w:rsid w:val="00E50E1F"/>
    <w:rsid w:val="00E53506"/>
    <w:rsid w:val="00E564E3"/>
    <w:rsid w:val="00E56E6D"/>
    <w:rsid w:val="00E57EB9"/>
    <w:rsid w:val="00E60024"/>
    <w:rsid w:val="00E632BF"/>
    <w:rsid w:val="00E6503B"/>
    <w:rsid w:val="00E65B61"/>
    <w:rsid w:val="00E677C3"/>
    <w:rsid w:val="00E715FB"/>
    <w:rsid w:val="00E72874"/>
    <w:rsid w:val="00E7337F"/>
    <w:rsid w:val="00E76C6F"/>
    <w:rsid w:val="00E81698"/>
    <w:rsid w:val="00E81DD9"/>
    <w:rsid w:val="00E865B2"/>
    <w:rsid w:val="00E87D25"/>
    <w:rsid w:val="00E90E50"/>
    <w:rsid w:val="00E924D5"/>
    <w:rsid w:val="00E95564"/>
    <w:rsid w:val="00E967CC"/>
    <w:rsid w:val="00E96CCB"/>
    <w:rsid w:val="00EA2782"/>
    <w:rsid w:val="00EC10E4"/>
    <w:rsid w:val="00EC13C6"/>
    <w:rsid w:val="00EC2E9C"/>
    <w:rsid w:val="00ED10E1"/>
    <w:rsid w:val="00ED2E3F"/>
    <w:rsid w:val="00ED3657"/>
    <w:rsid w:val="00ED579B"/>
    <w:rsid w:val="00ED5C1E"/>
    <w:rsid w:val="00ED7738"/>
    <w:rsid w:val="00EE3100"/>
    <w:rsid w:val="00EE36E3"/>
    <w:rsid w:val="00EE4618"/>
    <w:rsid w:val="00EE63C4"/>
    <w:rsid w:val="00EE66C2"/>
    <w:rsid w:val="00EE6B1A"/>
    <w:rsid w:val="00EE7B16"/>
    <w:rsid w:val="00EF0C32"/>
    <w:rsid w:val="00EF1DB6"/>
    <w:rsid w:val="00EF204A"/>
    <w:rsid w:val="00EF2B1F"/>
    <w:rsid w:val="00F01CD5"/>
    <w:rsid w:val="00F02F65"/>
    <w:rsid w:val="00F03B80"/>
    <w:rsid w:val="00F040B6"/>
    <w:rsid w:val="00F04104"/>
    <w:rsid w:val="00F0797E"/>
    <w:rsid w:val="00F07ABC"/>
    <w:rsid w:val="00F116D7"/>
    <w:rsid w:val="00F12345"/>
    <w:rsid w:val="00F128DE"/>
    <w:rsid w:val="00F16004"/>
    <w:rsid w:val="00F201F6"/>
    <w:rsid w:val="00F2068D"/>
    <w:rsid w:val="00F21B1F"/>
    <w:rsid w:val="00F2620A"/>
    <w:rsid w:val="00F32BAA"/>
    <w:rsid w:val="00F32F4B"/>
    <w:rsid w:val="00F35E8E"/>
    <w:rsid w:val="00F4059D"/>
    <w:rsid w:val="00F4235C"/>
    <w:rsid w:val="00F42709"/>
    <w:rsid w:val="00F43119"/>
    <w:rsid w:val="00F4631B"/>
    <w:rsid w:val="00F4709D"/>
    <w:rsid w:val="00F57B04"/>
    <w:rsid w:val="00F63E02"/>
    <w:rsid w:val="00F64D88"/>
    <w:rsid w:val="00F70823"/>
    <w:rsid w:val="00F74149"/>
    <w:rsid w:val="00F81BC2"/>
    <w:rsid w:val="00F82F5A"/>
    <w:rsid w:val="00F84AA4"/>
    <w:rsid w:val="00F9430C"/>
    <w:rsid w:val="00F95D93"/>
    <w:rsid w:val="00F96E51"/>
    <w:rsid w:val="00F97377"/>
    <w:rsid w:val="00F97DB4"/>
    <w:rsid w:val="00FA06B6"/>
    <w:rsid w:val="00FA7E1C"/>
    <w:rsid w:val="00FB0B72"/>
    <w:rsid w:val="00FB32E0"/>
    <w:rsid w:val="00FB39B2"/>
    <w:rsid w:val="00FB6164"/>
    <w:rsid w:val="00FB6AB2"/>
    <w:rsid w:val="00FC1535"/>
    <w:rsid w:val="00FC2114"/>
    <w:rsid w:val="00FC4097"/>
    <w:rsid w:val="00FC5822"/>
    <w:rsid w:val="00FC690C"/>
    <w:rsid w:val="00FC692B"/>
    <w:rsid w:val="00FC6AF1"/>
    <w:rsid w:val="00FC735B"/>
    <w:rsid w:val="00FC7D0F"/>
    <w:rsid w:val="00FD1CE1"/>
    <w:rsid w:val="00FD2371"/>
    <w:rsid w:val="00FE14D9"/>
    <w:rsid w:val="00FE3D16"/>
    <w:rsid w:val="00FE7409"/>
    <w:rsid w:val="00FF1F2C"/>
    <w:rsid w:val="00FF4DA9"/>
    <w:rsid w:val="00FF51E5"/>
    <w:rsid w:val="00FF66E7"/>
    <w:rsid w:val="00FF7566"/>
    <w:rsid w:val="00FF7C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D8E352"/>
  <w15:docId w15:val="{E73EE5DB-557B-0341-86D7-700848B26E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D2707"/>
    <w:pPr>
      <w:spacing w:line="240" w:lineRule="auto"/>
    </w:pPr>
    <w:rPr>
      <w:rFonts w:ascii="Times New Roman" w:eastAsia="Times New Roman" w:hAnsi="Times New Roman" w:cs="Times New Roman"/>
      <w:sz w:val="24"/>
      <w:szCs w:val="24"/>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link w:val="Heading2Char"/>
    <w:uiPriority w:val="9"/>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NormalWeb">
    <w:name w:val="Normal (Web)"/>
    <w:basedOn w:val="Normal"/>
    <w:uiPriority w:val="99"/>
    <w:unhideWhenUsed/>
    <w:rsid w:val="00507584"/>
    <w:pPr>
      <w:spacing w:before="100" w:beforeAutospacing="1" w:after="100" w:afterAutospacing="1"/>
    </w:pPr>
  </w:style>
  <w:style w:type="character" w:styleId="CommentReference">
    <w:name w:val="annotation reference"/>
    <w:basedOn w:val="DefaultParagraphFont"/>
    <w:uiPriority w:val="99"/>
    <w:semiHidden/>
    <w:unhideWhenUsed/>
    <w:rsid w:val="00775717"/>
    <w:rPr>
      <w:sz w:val="16"/>
      <w:szCs w:val="16"/>
    </w:rPr>
  </w:style>
  <w:style w:type="paragraph" w:styleId="CommentText">
    <w:name w:val="annotation text"/>
    <w:basedOn w:val="Normal"/>
    <w:link w:val="CommentTextChar"/>
    <w:uiPriority w:val="99"/>
    <w:unhideWhenUsed/>
    <w:rsid w:val="00775717"/>
    <w:rPr>
      <w:sz w:val="20"/>
      <w:szCs w:val="20"/>
    </w:rPr>
  </w:style>
  <w:style w:type="character" w:customStyle="1" w:styleId="CommentTextChar">
    <w:name w:val="Comment Text Char"/>
    <w:basedOn w:val="DefaultParagraphFont"/>
    <w:link w:val="CommentText"/>
    <w:uiPriority w:val="99"/>
    <w:rsid w:val="00775717"/>
    <w:rPr>
      <w:sz w:val="20"/>
      <w:szCs w:val="20"/>
    </w:rPr>
  </w:style>
  <w:style w:type="paragraph" w:styleId="CommentSubject">
    <w:name w:val="annotation subject"/>
    <w:basedOn w:val="CommentText"/>
    <w:next w:val="CommentText"/>
    <w:link w:val="CommentSubjectChar"/>
    <w:uiPriority w:val="99"/>
    <w:semiHidden/>
    <w:unhideWhenUsed/>
    <w:rsid w:val="00775717"/>
    <w:rPr>
      <w:b/>
      <w:bCs/>
    </w:rPr>
  </w:style>
  <w:style w:type="character" w:customStyle="1" w:styleId="CommentSubjectChar">
    <w:name w:val="Comment Subject Char"/>
    <w:basedOn w:val="CommentTextChar"/>
    <w:link w:val="CommentSubject"/>
    <w:uiPriority w:val="99"/>
    <w:semiHidden/>
    <w:rsid w:val="00775717"/>
    <w:rPr>
      <w:b/>
      <w:bCs/>
      <w:sz w:val="20"/>
      <w:szCs w:val="20"/>
    </w:rPr>
  </w:style>
  <w:style w:type="character" w:styleId="Hyperlink">
    <w:name w:val="Hyperlink"/>
    <w:basedOn w:val="DefaultParagraphFont"/>
    <w:uiPriority w:val="99"/>
    <w:unhideWhenUsed/>
    <w:rsid w:val="00775717"/>
    <w:rPr>
      <w:color w:val="0000FF" w:themeColor="hyperlink"/>
      <w:u w:val="single"/>
    </w:rPr>
  </w:style>
  <w:style w:type="character" w:styleId="UnresolvedMention">
    <w:name w:val="Unresolved Mention"/>
    <w:basedOn w:val="DefaultParagraphFont"/>
    <w:uiPriority w:val="99"/>
    <w:semiHidden/>
    <w:unhideWhenUsed/>
    <w:rsid w:val="00775717"/>
    <w:rPr>
      <w:color w:val="605E5C"/>
      <w:shd w:val="clear" w:color="auto" w:fill="E1DFDD"/>
    </w:rPr>
  </w:style>
  <w:style w:type="paragraph" w:styleId="ListParagraph">
    <w:name w:val="List Paragraph"/>
    <w:basedOn w:val="Normal"/>
    <w:uiPriority w:val="34"/>
    <w:qFormat/>
    <w:rsid w:val="004B3F0A"/>
    <w:pPr>
      <w:ind w:left="720"/>
      <w:contextualSpacing/>
    </w:pPr>
  </w:style>
  <w:style w:type="character" w:customStyle="1" w:styleId="Heading2Char">
    <w:name w:val="Heading 2 Char"/>
    <w:basedOn w:val="DefaultParagraphFont"/>
    <w:link w:val="Heading2"/>
    <w:uiPriority w:val="9"/>
    <w:rsid w:val="003A4D6E"/>
    <w:rPr>
      <w:sz w:val="32"/>
      <w:szCs w:val="32"/>
    </w:rPr>
  </w:style>
  <w:style w:type="character" w:customStyle="1" w:styleId="apple-converted-space">
    <w:name w:val="apple-converted-space"/>
    <w:basedOn w:val="DefaultParagraphFont"/>
    <w:rsid w:val="003A4D6E"/>
  </w:style>
  <w:style w:type="character" w:styleId="Strong">
    <w:name w:val="Strong"/>
    <w:basedOn w:val="DefaultParagraphFont"/>
    <w:uiPriority w:val="22"/>
    <w:qFormat/>
    <w:rsid w:val="00A346E0"/>
    <w:rPr>
      <w:b/>
      <w:bCs/>
    </w:rPr>
  </w:style>
  <w:style w:type="paragraph" w:styleId="Header">
    <w:name w:val="header"/>
    <w:basedOn w:val="Normal"/>
    <w:link w:val="HeaderChar"/>
    <w:uiPriority w:val="99"/>
    <w:unhideWhenUsed/>
    <w:rsid w:val="00DA4FB1"/>
    <w:pPr>
      <w:tabs>
        <w:tab w:val="center" w:pos="4513"/>
        <w:tab w:val="right" w:pos="9026"/>
      </w:tabs>
    </w:pPr>
  </w:style>
  <w:style w:type="character" w:customStyle="1" w:styleId="HeaderChar">
    <w:name w:val="Header Char"/>
    <w:basedOn w:val="DefaultParagraphFont"/>
    <w:link w:val="Header"/>
    <w:uiPriority w:val="99"/>
    <w:rsid w:val="00DA4FB1"/>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DA4FB1"/>
    <w:pPr>
      <w:tabs>
        <w:tab w:val="center" w:pos="4513"/>
        <w:tab w:val="right" w:pos="9026"/>
      </w:tabs>
    </w:pPr>
  </w:style>
  <w:style w:type="character" w:customStyle="1" w:styleId="FooterChar">
    <w:name w:val="Footer Char"/>
    <w:basedOn w:val="DefaultParagraphFont"/>
    <w:link w:val="Footer"/>
    <w:uiPriority w:val="99"/>
    <w:rsid w:val="00DA4FB1"/>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394345"/>
    <w:rPr>
      <w:color w:val="800080" w:themeColor="followedHyperlink"/>
      <w:u w:val="single"/>
    </w:rPr>
  </w:style>
  <w:style w:type="paragraph" w:styleId="NoSpacing">
    <w:name w:val="No Spacing"/>
    <w:uiPriority w:val="1"/>
    <w:qFormat/>
    <w:rsid w:val="00CB1711"/>
    <w:pPr>
      <w:spacing w:line="240" w:lineRule="auto"/>
    </w:pPr>
    <w:rPr>
      <w:rFonts w:ascii="Times New Roman" w:eastAsia="Times New Roman" w:hAnsi="Times New Roman" w:cs="Times New Roman"/>
      <w:sz w:val="24"/>
      <w:szCs w:val="24"/>
    </w:rPr>
  </w:style>
  <w:style w:type="paragraph" w:styleId="Revision">
    <w:name w:val="Revision"/>
    <w:hidden/>
    <w:uiPriority w:val="99"/>
    <w:semiHidden/>
    <w:rsid w:val="00A40174"/>
    <w:pPr>
      <w:spacing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050910">
      <w:bodyDiv w:val="1"/>
      <w:marLeft w:val="0"/>
      <w:marRight w:val="0"/>
      <w:marTop w:val="0"/>
      <w:marBottom w:val="0"/>
      <w:divBdr>
        <w:top w:val="none" w:sz="0" w:space="0" w:color="auto"/>
        <w:left w:val="none" w:sz="0" w:space="0" w:color="auto"/>
        <w:bottom w:val="none" w:sz="0" w:space="0" w:color="auto"/>
        <w:right w:val="none" w:sz="0" w:space="0" w:color="auto"/>
      </w:divBdr>
    </w:div>
    <w:div w:id="166024083">
      <w:bodyDiv w:val="1"/>
      <w:marLeft w:val="0"/>
      <w:marRight w:val="0"/>
      <w:marTop w:val="0"/>
      <w:marBottom w:val="0"/>
      <w:divBdr>
        <w:top w:val="none" w:sz="0" w:space="0" w:color="auto"/>
        <w:left w:val="none" w:sz="0" w:space="0" w:color="auto"/>
        <w:bottom w:val="none" w:sz="0" w:space="0" w:color="auto"/>
        <w:right w:val="none" w:sz="0" w:space="0" w:color="auto"/>
      </w:divBdr>
    </w:div>
    <w:div w:id="330720813">
      <w:bodyDiv w:val="1"/>
      <w:marLeft w:val="0"/>
      <w:marRight w:val="0"/>
      <w:marTop w:val="0"/>
      <w:marBottom w:val="0"/>
      <w:divBdr>
        <w:top w:val="none" w:sz="0" w:space="0" w:color="auto"/>
        <w:left w:val="none" w:sz="0" w:space="0" w:color="auto"/>
        <w:bottom w:val="none" w:sz="0" w:space="0" w:color="auto"/>
        <w:right w:val="none" w:sz="0" w:space="0" w:color="auto"/>
      </w:divBdr>
    </w:div>
    <w:div w:id="634412607">
      <w:bodyDiv w:val="1"/>
      <w:marLeft w:val="0"/>
      <w:marRight w:val="0"/>
      <w:marTop w:val="0"/>
      <w:marBottom w:val="0"/>
      <w:divBdr>
        <w:top w:val="none" w:sz="0" w:space="0" w:color="auto"/>
        <w:left w:val="none" w:sz="0" w:space="0" w:color="auto"/>
        <w:bottom w:val="none" w:sz="0" w:space="0" w:color="auto"/>
        <w:right w:val="none" w:sz="0" w:space="0" w:color="auto"/>
      </w:divBdr>
    </w:div>
    <w:div w:id="638074959">
      <w:bodyDiv w:val="1"/>
      <w:marLeft w:val="0"/>
      <w:marRight w:val="0"/>
      <w:marTop w:val="0"/>
      <w:marBottom w:val="0"/>
      <w:divBdr>
        <w:top w:val="none" w:sz="0" w:space="0" w:color="auto"/>
        <w:left w:val="none" w:sz="0" w:space="0" w:color="auto"/>
        <w:bottom w:val="none" w:sz="0" w:space="0" w:color="auto"/>
        <w:right w:val="none" w:sz="0" w:space="0" w:color="auto"/>
      </w:divBdr>
    </w:div>
    <w:div w:id="877619545">
      <w:bodyDiv w:val="1"/>
      <w:marLeft w:val="0"/>
      <w:marRight w:val="0"/>
      <w:marTop w:val="0"/>
      <w:marBottom w:val="0"/>
      <w:divBdr>
        <w:top w:val="none" w:sz="0" w:space="0" w:color="auto"/>
        <w:left w:val="none" w:sz="0" w:space="0" w:color="auto"/>
        <w:bottom w:val="none" w:sz="0" w:space="0" w:color="auto"/>
        <w:right w:val="none" w:sz="0" w:space="0" w:color="auto"/>
      </w:divBdr>
    </w:div>
    <w:div w:id="927158331">
      <w:bodyDiv w:val="1"/>
      <w:marLeft w:val="0"/>
      <w:marRight w:val="0"/>
      <w:marTop w:val="0"/>
      <w:marBottom w:val="0"/>
      <w:divBdr>
        <w:top w:val="none" w:sz="0" w:space="0" w:color="auto"/>
        <w:left w:val="none" w:sz="0" w:space="0" w:color="auto"/>
        <w:bottom w:val="none" w:sz="0" w:space="0" w:color="auto"/>
        <w:right w:val="none" w:sz="0" w:space="0" w:color="auto"/>
      </w:divBdr>
    </w:div>
    <w:div w:id="938369537">
      <w:bodyDiv w:val="1"/>
      <w:marLeft w:val="0"/>
      <w:marRight w:val="0"/>
      <w:marTop w:val="0"/>
      <w:marBottom w:val="0"/>
      <w:divBdr>
        <w:top w:val="none" w:sz="0" w:space="0" w:color="auto"/>
        <w:left w:val="none" w:sz="0" w:space="0" w:color="auto"/>
        <w:bottom w:val="none" w:sz="0" w:space="0" w:color="auto"/>
        <w:right w:val="none" w:sz="0" w:space="0" w:color="auto"/>
      </w:divBdr>
    </w:div>
    <w:div w:id="1027945847">
      <w:bodyDiv w:val="1"/>
      <w:marLeft w:val="0"/>
      <w:marRight w:val="0"/>
      <w:marTop w:val="0"/>
      <w:marBottom w:val="0"/>
      <w:divBdr>
        <w:top w:val="none" w:sz="0" w:space="0" w:color="auto"/>
        <w:left w:val="none" w:sz="0" w:space="0" w:color="auto"/>
        <w:bottom w:val="none" w:sz="0" w:space="0" w:color="auto"/>
        <w:right w:val="none" w:sz="0" w:space="0" w:color="auto"/>
      </w:divBdr>
      <w:divsChild>
        <w:div w:id="916016185">
          <w:marLeft w:val="0"/>
          <w:marRight w:val="0"/>
          <w:marTop w:val="0"/>
          <w:marBottom w:val="0"/>
          <w:divBdr>
            <w:top w:val="none" w:sz="0" w:space="0" w:color="auto"/>
            <w:left w:val="none" w:sz="0" w:space="0" w:color="auto"/>
            <w:bottom w:val="none" w:sz="0" w:space="0" w:color="auto"/>
            <w:right w:val="none" w:sz="0" w:space="0" w:color="auto"/>
          </w:divBdr>
          <w:divsChild>
            <w:div w:id="155805019">
              <w:marLeft w:val="0"/>
              <w:marRight w:val="0"/>
              <w:marTop w:val="0"/>
              <w:marBottom w:val="0"/>
              <w:divBdr>
                <w:top w:val="none" w:sz="0" w:space="0" w:color="auto"/>
                <w:left w:val="none" w:sz="0" w:space="0" w:color="auto"/>
                <w:bottom w:val="none" w:sz="0" w:space="0" w:color="auto"/>
                <w:right w:val="none" w:sz="0" w:space="0" w:color="auto"/>
              </w:divBdr>
              <w:divsChild>
                <w:div w:id="741488577">
                  <w:marLeft w:val="0"/>
                  <w:marRight w:val="0"/>
                  <w:marTop w:val="0"/>
                  <w:marBottom w:val="0"/>
                  <w:divBdr>
                    <w:top w:val="none" w:sz="0" w:space="0" w:color="auto"/>
                    <w:left w:val="none" w:sz="0" w:space="0" w:color="auto"/>
                    <w:bottom w:val="none" w:sz="0" w:space="0" w:color="auto"/>
                    <w:right w:val="none" w:sz="0" w:space="0" w:color="auto"/>
                  </w:divBdr>
                  <w:divsChild>
                    <w:div w:id="144619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7301073">
              <w:marLeft w:val="0"/>
              <w:marRight w:val="0"/>
              <w:marTop w:val="0"/>
              <w:marBottom w:val="0"/>
              <w:divBdr>
                <w:top w:val="none" w:sz="0" w:space="0" w:color="auto"/>
                <w:left w:val="none" w:sz="0" w:space="0" w:color="auto"/>
                <w:bottom w:val="none" w:sz="0" w:space="0" w:color="auto"/>
                <w:right w:val="none" w:sz="0" w:space="0" w:color="auto"/>
              </w:divBdr>
              <w:divsChild>
                <w:div w:id="1200169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8166984">
      <w:bodyDiv w:val="1"/>
      <w:marLeft w:val="0"/>
      <w:marRight w:val="0"/>
      <w:marTop w:val="0"/>
      <w:marBottom w:val="0"/>
      <w:divBdr>
        <w:top w:val="none" w:sz="0" w:space="0" w:color="auto"/>
        <w:left w:val="none" w:sz="0" w:space="0" w:color="auto"/>
        <w:bottom w:val="none" w:sz="0" w:space="0" w:color="auto"/>
        <w:right w:val="none" w:sz="0" w:space="0" w:color="auto"/>
      </w:divBdr>
    </w:div>
    <w:div w:id="1082681413">
      <w:bodyDiv w:val="1"/>
      <w:marLeft w:val="0"/>
      <w:marRight w:val="0"/>
      <w:marTop w:val="0"/>
      <w:marBottom w:val="0"/>
      <w:divBdr>
        <w:top w:val="none" w:sz="0" w:space="0" w:color="auto"/>
        <w:left w:val="none" w:sz="0" w:space="0" w:color="auto"/>
        <w:bottom w:val="none" w:sz="0" w:space="0" w:color="auto"/>
        <w:right w:val="none" w:sz="0" w:space="0" w:color="auto"/>
      </w:divBdr>
    </w:div>
    <w:div w:id="1092778586">
      <w:bodyDiv w:val="1"/>
      <w:marLeft w:val="0"/>
      <w:marRight w:val="0"/>
      <w:marTop w:val="0"/>
      <w:marBottom w:val="0"/>
      <w:divBdr>
        <w:top w:val="none" w:sz="0" w:space="0" w:color="auto"/>
        <w:left w:val="none" w:sz="0" w:space="0" w:color="auto"/>
        <w:bottom w:val="none" w:sz="0" w:space="0" w:color="auto"/>
        <w:right w:val="none" w:sz="0" w:space="0" w:color="auto"/>
      </w:divBdr>
    </w:div>
    <w:div w:id="1256551957">
      <w:bodyDiv w:val="1"/>
      <w:marLeft w:val="0"/>
      <w:marRight w:val="0"/>
      <w:marTop w:val="0"/>
      <w:marBottom w:val="0"/>
      <w:divBdr>
        <w:top w:val="none" w:sz="0" w:space="0" w:color="auto"/>
        <w:left w:val="none" w:sz="0" w:space="0" w:color="auto"/>
        <w:bottom w:val="none" w:sz="0" w:space="0" w:color="auto"/>
        <w:right w:val="none" w:sz="0" w:space="0" w:color="auto"/>
      </w:divBdr>
    </w:div>
    <w:div w:id="1300305152">
      <w:bodyDiv w:val="1"/>
      <w:marLeft w:val="0"/>
      <w:marRight w:val="0"/>
      <w:marTop w:val="0"/>
      <w:marBottom w:val="0"/>
      <w:divBdr>
        <w:top w:val="none" w:sz="0" w:space="0" w:color="auto"/>
        <w:left w:val="none" w:sz="0" w:space="0" w:color="auto"/>
        <w:bottom w:val="none" w:sz="0" w:space="0" w:color="auto"/>
        <w:right w:val="none" w:sz="0" w:space="0" w:color="auto"/>
      </w:divBdr>
    </w:div>
    <w:div w:id="1391613956">
      <w:bodyDiv w:val="1"/>
      <w:marLeft w:val="0"/>
      <w:marRight w:val="0"/>
      <w:marTop w:val="0"/>
      <w:marBottom w:val="0"/>
      <w:divBdr>
        <w:top w:val="none" w:sz="0" w:space="0" w:color="auto"/>
        <w:left w:val="none" w:sz="0" w:space="0" w:color="auto"/>
        <w:bottom w:val="none" w:sz="0" w:space="0" w:color="auto"/>
        <w:right w:val="none" w:sz="0" w:space="0" w:color="auto"/>
      </w:divBdr>
    </w:div>
    <w:div w:id="1442803740">
      <w:bodyDiv w:val="1"/>
      <w:marLeft w:val="0"/>
      <w:marRight w:val="0"/>
      <w:marTop w:val="0"/>
      <w:marBottom w:val="0"/>
      <w:divBdr>
        <w:top w:val="none" w:sz="0" w:space="0" w:color="auto"/>
        <w:left w:val="none" w:sz="0" w:space="0" w:color="auto"/>
        <w:bottom w:val="none" w:sz="0" w:space="0" w:color="auto"/>
        <w:right w:val="none" w:sz="0" w:space="0" w:color="auto"/>
      </w:divBdr>
      <w:divsChild>
        <w:div w:id="1807242051">
          <w:marLeft w:val="0"/>
          <w:marRight w:val="0"/>
          <w:marTop w:val="0"/>
          <w:marBottom w:val="0"/>
          <w:divBdr>
            <w:top w:val="none" w:sz="0" w:space="0" w:color="auto"/>
            <w:left w:val="none" w:sz="0" w:space="0" w:color="auto"/>
            <w:bottom w:val="none" w:sz="0" w:space="0" w:color="auto"/>
            <w:right w:val="none" w:sz="0" w:space="0" w:color="auto"/>
          </w:divBdr>
          <w:divsChild>
            <w:div w:id="1492410207">
              <w:marLeft w:val="0"/>
              <w:marRight w:val="0"/>
              <w:marTop w:val="0"/>
              <w:marBottom w:val="0"/>
              <w:divBdr>
                <w:top w:val="none" w:sz="0" w:space="0" w:color="auto"/>
                <w:left w:val="none" w:sz="0" w:space="0" w:color="auto"/>
                <w:bottom w:val="none" w:sz="0" w:space="0" w:color="auto"/>
                <w:right w:val="none" w:sz="0" w:space="0" w:color="auto"/>
              </w:divBdr>
              <w:divsChild>
                <w:div w:id="227225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44713538">
      <w:bodyDiv w:val="1"/>
      <w:marLeft w:val="0"/>
      <w:marRight w:val="0"/>
      <w:marTop w:val="0"/>
      <w:marBottom w:val="0"/>
      <w:divBdr>
        <w:top w:val="none" w:sz="0" w:space="0" w:color="auto"/>
        <w:left w:val="none" w:sz="0" w:space="0" w:color="auto"/>
        <w:bottom w:val="none" w:sz="0" w:space="0" w:color="auto"/>
        <w:right w:val="none" w:sz="0" w:space="0" w:color="auto"/>
      </w:divBdr>
    </w:div>
    <w:div w:id="156278786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BBFB84D2F7D7C4FBAEC38CD0ECE6169" ma:contentTypeVersion="20" ma:contentTypeDescription="Create a new document." ma:contentTypeScope="" ma:versionID="a2c96fcec3e497084bc1d775342bfb12">
  <xsd:schema xmlns:xsd="http://www.w3.org/2001/XMLSchema" xmlns:xs="http://www.w3.org/2001/XMLSchema" xmlns:p="http://schemas.microsoft.com/office/2006/metadata/properties" xmlns:ns2="89852fe5-8403-4d71-98b1-3957e8d62544" xmlns:ns3="4eeb76c0-1824-44cf-98ae-b6d0c7a63fb1" targetNamespace="http://schemas.microsoft.com/office/2006/metadata/properties" ma:root="true" ma:fieldsID="6e1cca7986290595cfb4dc962efcf402" ns2:_="" ns3:_="">
    <xsd:import namespace="89852fe5-8403-4d71-98b1-3957e8d62544"/>
    <xsd:import namespace="4eeb76c0-1824-44cf-98ae-b6d0c7a63fb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3:MediaServiceAutoKeyPoints" minOccurs="0"/>
                <xsd:element ref="ns3:MediaServiceKeyPoints"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MediaServiceBillingMetadata" minOccurs="0"/>
                <xsd:element ref="ns3:Interview_x003f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9852fe5-8403-4d71-98b1-3957e8d6254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ce2a45c7-849e-4b00-a04a-2ae9389e3670}" ma:internalName="TaxCatchAll" ma:showField="CatchAllData" ma:web="89852fe5-8403-4d71-98b1-3957e8d62544">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4eeb76c0-1824-44cf-98ae-b6d0c7a63fb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AutoTags" ma:index="16" nillable="true" ma:displayName="Tags" ma:internalName="MediaServiceAutoTags"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230e353b-1ed3-4f73-8d97-0dc2673dfc7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element name="Interview_x003f_" ma:index="27" nillable="true" ma:displayName="Interview?" ma:default="1" ma:format="Dropdown" ma:internalName="Interview_x003f_">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4eeb76c0-1824-44cf-98ae-b6d0c7a63fb1">
      <Terms xmlns="http://schemas.microsoft.com/office/infopath/2007/PartnerControls"/>
    </lcf76f155ced4ddcb4097134ff3c332f>
    <TaxCatchAll xmlns="89852fe5-8403-4d71-98b1-3957e8d62544" xsi:nil="true"/>
    <Interview_x003f_ xmlns="4eeb76c0-1824-44cf-98ae-b6d0c7a63fb1">true</Interview_x003f_>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0F5104B-11C3-4E56-9643-472CF0E5A33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9852fe5-8403-4d71-98b1-3957e8d62544"/>
    <ds:schemaRef ds:uri="4eeb76c0-1824-44cf-98ae-b6d0c7a63f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F428E26-621C-4492-8451-137FE86E648B}">
  <ds:schemaRefs>
    <ds:schemaRef ds:uri="http://schemas.microsoft.com/office/2006/metadata/properties"/>
    <ds:schemaRef ds:uri="http://schemas.microsoft.com/office/infopath/2007/PartnerControls"/>
    <ds:schemaRef ds:uri="4eeb76c0-1824-44cf-98ae-b6d0c7a63fb1"/>
    <ds:schemaRef ds:uri="89852fe5-8403-4d71-98b1-3957e8d62544"/>
  </ds:schemaRefs>
</ds:datastoreItem>
</file>

<file path=customXml/itemProps3.xml><?xml version="1.0" encoding="utf-8"?>
<ds:datastoreItem xmlns:ds="http://schemas.openxmlformats.org/officeDocument/2006/customXml" ds:itemID="{C9BBD4F6-3B17-4E10-96CF-69282ABEF02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Pages>
  <Words>700</Words>
  <Characters>3547</Characters>
  <Application>Microsoft Office Word</Application>
  <DocSecurity>4</DocSecurity>
  <Lines>107</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Stephen Jones</dc:creator>
  <cp:lastModifiedBy>Mandy Davies</cp:lastModifiedBy>
  <cp:revision>2</cp:revision>
  <dcterms:created xsi:type="dcterms:W3CDTF">2026-03-04T09:13:00Z</dcterms:created>
  <dcterms:modified xsi:type="dcterms:W3CDTF">2026-03-04T09:13:00Z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0x010100EBBFB84D2F7D7C4FBAEC38CD0ECE6169</vt:lpwstr>
  </property>
  <property fmtid="{D5CDD505-2E9C-101B-9397-08002B2CF9AE}" pid="3" name="MediaServiceImageTags">
    <vt:lpwstr/>
  </property>
  <property fmtid="{D5CDD505-2E9C-101B-9397-08002B2CF9AE}" pid="4" name="GrammarlyDocumentId">
    <vt:lpwstr>613e334a-484d-4efc-8976-df4b8781b4cc</vt:lpwstr>
  </property>
</Properties>
</file>